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917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F0BC3C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16349EB">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7A9B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12FC8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E6D853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57B2D0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4CBBB245">
            <w:pPr>
              <w:pStyle w:val="49"/>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QB</w:t>
            </w:r>
            <w:r>
              <w:fldChar w:fldCharType="end"/>
            </w:r>
            <w:bookmarkEnd w:id="3"/>
          </w:p>
        </w:tc>
      </w:tr>
    </w:tbl>
    <w:p w14:paraId="01F25A10">
      <w:pPr>
        <w:pStyle w:val="50"/>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轻工</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4975CC56">
      <w:pPr>
        <w:pStyle w:val="195"/>
        <w:framePr/>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472CE5BF">
      <w:pPr>
        <w:pStyle w:val="196"/>
        <w:framePr/>
        <w:rPr>
          <w:rFonts w:hint="eastAsia"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代替</w:t>
      </w:r>
      <w:r>
        <w:rPr>
          <w:rFonts w:hAnsi="黑体"/>
          <w:lang w:val="fr-FR"/>
        </w:rPr>
        <w:t xml:space="preserve"> XX/T</w:t>
      </w:r>
      <w:r>
        <w:rPr>
          <w:rFonts w:hAnsi="黑体"/>
        </w:rPr>
        <w:fldChar w:fldCharType="end"/>
      </w:r>
      <w:bookmarkEnd w:id="8"/>
    </w:p>
    <w:p w14:paraId="2076AD73">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3E8DF2F">
      <w:pPr>
        <w:pStyle w:val="50"/>
        <w:framePr w:w="9639" w:h="6976" w:hRule="exact" w:hSpace="0" w:vSpace="0" w:wrap="around" w:hAnchor="page" w:y="6408"/>
        <w:jc w:val="center"/>
        <w:rPr>
          <w:rFonts w:hint="eastAsia" w:ascii="黑体" w:hAnsi="黑体" w:eastAsia="黑体"/>
          <w:b w:val="0"/>
          <w:bCs w:val="0"/>
          <w:w w:val="100"/>
          <w:lang w:val="fr-FR"/>
        </w:rPr>
      </w:pPr>
    </w:p>
    <w:p w14:paraId="17C6CFB7">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非变性Ⅱ型胶原蛋白</w:t>
      </w:r>
      <w:r>
        <w:fldChar w:fldCharType="end"/>
      </w:r>
      <w:bookmarkEnd w:id="9"/>
    </w:p>
    <w:p w14:paraId="411B5774">
      <w:pPr>
        <w:framePr w:w="9639" w:h="6974" w:hRule="exact" w:wrap="around" w:vAnchor="page" w:hAnchor="page" w:x="1419" w:y="6408" w:anchorLock="1"/>
        <w:ind w:left="-1418"/>
      </w:pPr>
    </w:p>
    <w:p w14:paraId="50F6CAE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Non-denatured type II collagen</w:t>
      </w:r>
      <w:r>
        <w:rPr>
          <w:rFonts w:eastAsia="黑体"/>
          <w:szCs w:val="28"/>
        </w:rPr>
        <w:fldChar w:fldCharType="end"/>
      </w:r>
      <w:bookmarkEnd w:id="10"/>
    </w:p>
    <w:p w14:paraId="26D361AE">
      <w:pPr>
        <w:framePr w:w="9639" w:h="6974" w:hRule="exact" w:wrap="around" w:vAnchor="page" w:hAnchor="page" w:x="1419" w:y="6408" w:anchorLock="1"/>
        <w:spacing w:line="760" w:lineRule="exact"/>
        <w:ind w:left="-1418"/>
      </w:pPr>
    </w:p>
    <w:p w14:paraId="16570E8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14:paraId="24D615D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44115C3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690B3B7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6EF41DE3">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262B8461">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6E823AE7">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中华人民共和国工业和信息化部</w:t>
      </w:r>
      <w:r>
        <w:rPr>
          <w:rFonts w:hAnsi="黑体"/>
          <w:w w:val="100"/>
          <w:sz w:val="28"/>
        </w:rPr>
        <w:fldChar w:fldCharType="end"/>
      </w:r>
      <w:bookmarkEnd w:id="21"/>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578CD10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70C4326">
      <w:pPr>
        <w:pStyle w:val="89"/>
        <w:spacing w:before="900" w:after="360"/>
      </w:pPr>
      <w:bookmarkStart w:id="22" w:name="BookMark2"/>
      <w:r>
        <w:rPr>
          <w:rFonts w:hint="eastAsia"/>
          <w:spacing w:val="320"/>
        </w:rPr>
        <w:t>前</w:t>
      </w:r>
      <w:r>
        <w:rPr>
          <w:rFonts w:hint="eastAsia"/>
        </w:rPr>
        <w:t>言</w:t>
      </w:r>
    </w:p>
    <w:p w14:paraId="052ABFCC">
      <w:pPr>
        <w:pStyle w:val="56"/>
        <w:ind w:firstLine="420"/>
      </w:pPr>
      <w:r>
        <w:rPr>
          <w:rFonts w:hint="eastAsia"/>
        </w:rPr>
        <w:t>本文件按照GB/T 1.1—2020《标准化工作导则  第1部分：标准化文件的结构和起草规则》的规定起草。</w:t>
      </w:r>
    </w:p>
    <w:p w14:paraId="693849F8">
      <w:pPr>
        <w:pStyle w:val="230"/>
        <w:rPr>
          <w:rFonts w:hint="eastAsia"/>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0EE63C54">
      <w:pPr>
        <w:pStyle w:val="56"/>
        <w:ind w:firstLine="420"/>
      </w:pPr>
      <w:r>
        <w:rPr>
          <w:rFonts w:hint="eastAsia"/>
        </w:rPr>
        <w:t>本文件由中国轻工业联合会提出。</w:t>
      </w:r>
    </w:p>
    <w:p w14:paraId="28F578A8">
      <w:pPr>
        <w:pStyle w:val="56"/>
        <w:ind w:firstLine="420"/>
      </w:pPr>
      <w:r>
        <w:rPr>
          <w:rFonts w:hint="eastAsia"/>
        </w:rPr>
        <w:t>本文件由全国食品工业标准化技术委员会（SAC/TC64）归口。</w:t>
      </w:r>
    </w:p>
    <w:p w14:paraId="06698BDF">
      <w:pPr>
        <w:pStyle w:val="56"/>
        <w:ind w:firstLine="420"/>
      </w:pPr>
      <w:r>
        <w:rPr>
          <w:rFonts w:hint="eastAsia"/>
        </w:rPr>
        <w:t>本文件起草单位：中国标准化研究院、安徽盛美诺生物技术有限公司、仙乐健康科技股份有限公司、同仁堂健康股份有限公司、中国科学院过程工程研究所、完美（中国）有限公司</w:t>
      </w:r>
      <w:r>
        <w:rPr>
          <w:rFonts w:hint="eastAsia"/>
          <w:szCs w:val="21"/>
        </w:rPr>
        <w:t>。</w:t>
      </w:r>
    </w:p>
    <w:p w14:paraId="1F012B76">
      <w:pPr>
        <w:pStyle w:val="56"/>
        <w:ind w:firstLine="420"/>
      </w:pPr>
      <w:r>
        <w:rPr>
          <w:rFonts w:hint="eastAsia"/>
        </w:rPr>
        <w:t>本文件主要起草人：席兴军、王海燕、张贵锋、张宏、黄盼、李艳、查圣华、黄树楷。</w:t>
      </w:r>
    </w:p>
    <w:p w14:paraId="3764CEF3">
      <w:pPr>
        <w:pStyle w:val="56"/>
        <w:ind w:firstLine="420"/>
      </w:pPr>
    </w:p>
    <w:p w14:paraId="5107B427">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2"/>
    <w:p w14:paraId="38F528D7">
      <w:pPr>
        <w:spacing w:line="20" w:lineRule="exact"/>
        <w:jc w:val="center"/>
        <w:rPr>
          <w:rFonts w:hint="eastAsia" w:ascii="黑体" w:hAnsi="黑体" w:eastAsia="黑体"/>
          <w:sz w:val="32"/>
          <w:szCs w:val="32"/>
        </w:rPr>
      </w:pPr>
      <w:bookmarkStart w:id="23" w:name="BookMark4"/>
    </w:p>
    <w:p w14:paraId="302C827E">
      <w:pPr>
        <w:spacing w:line="20" w:lineRule="exact"/>
        <w:jc w:val="center"/>
        <w:rPr>
          <w:rFonts w:hint="eastAsia" w:ascii="黑体" w:hAnsi="黑体" w:eastAsia="黑体"/>
          <w:sz w:val="32"/>
          <w:szCs w:val="32"/>
        </w:rPr>
      </w:pPr>
    </w:p>
    <w:sdt>
      <w:sdtPr>
        <w:tag w:val="NEW_STAND_NAME"/>
        <w:id w:val="595910757"/>
        <w:lock w:val="sdtLocked"/>
        <w:placeholder>
          <w:docPart w:val="1142CA09305E42B9BEC7B9B25E21564B"/>
        </w:placeholder>
      </w:sdtPr>
      <w:sdtContent>
        <w:p w14:paraId="3696F311">
          <w:pPr>
            <w:pStyle w:val="177"/>
            <w:spacing w:before="240" w:beforeLines="100" w:after="528" w:afterLines="220"/>
            <w:rPr>
              <w:rFonts w:hint="eastAsia"/>
            </w:rPr>
          </w:pPr>
          <w:bookmarkStart w:id="24" w:name="NEW_STAND_NAME"/>
          <w:r>
            <w:rPr>
              <w:rFonts w:hint="eastAsia"/>
            </w:rPr>
            <w:t>非变性Ⅱ型胶原蛋白</w:t>
          </w:r>
        </w:p>
      </w:sdtContent>
    </w:sdt>
    <w:bookmarkEnd w:id="24"/>
    <w:p w14:paraId="57F79E1A">
      <w:pPr>
        <w:pStyle w:val="104"/>
        <w:spacing w:before="240" w:after="240"/>
      </w:pPr>
      <w:bookmarkStart w:id="25" w:name="_Toc26986771"/>
      <w:bookmarkStart w:id="26" w:name="_Toc26986530"/>
      <w:bookmarkStart w:id="27" w:name="_Toc97195091"/>
      <w:bookmarkStart w:id="28" w:name="_Toc26718930"/>
      <w:bookmarkStart w:id="29" w:name="_Toc17233333"/>
      <w:bookmarkStart w:id="30" w:name="_Toc24884218"/>
      <w:bookmarkStart w:id="31" w:name="_Toc17233325"/>
      <w:bookmarkStart w:id="32" w:name="_Toc24884211"/>
      <w:bookmarkStart w:id="33" w:name="_Toc26648465"/>
      <w:r>
        <w:rPr>
          <w:rFonts w:hint="eastAsia"/>
        </w:rPr>
        <w:t>范围</w:t>
      </w:r>
      <w:bookmarkEnd w:id="25"/>
      <w:bookmarkEnd w:id="26"/>
      <w:bookmarkEnd w:id="27"/>
      <w:bookmarkEnd w:id="28"/>
      <w:bookmarkEnd w:id="29"/>
      <w:bookmarkEnd w:id="30"/>
      <w:bookmarkEnd w:id="31"/>
      <w:bookmarkEnd w:id="32"/>
      <w:bookmarkEnd w:id="33"/>
    </w:p>
    <w:p w14:paraId="5D605D9E">
      <w:pPr>
        <w:pStyle w:val="56"/>
        <w:ind w:firstLine="420"/>
      </w:pPr>
      <w:bookmarkStart w:id="34" w:name="_Toc17233326"/>
      <w:bookmarkStart w:id="35" w:name="_Toc24884219"/>
      <w:bookmarkStart w:id="36" w:name="_Toc26648466"/>
      <w:bookmarkStart w:id="37" w:name="_Toc24884212"/>
      <w:bookmarkStart w:id="38" w:name="_Toc17233334"/>
      <w:r>
        <w:rPr>
          <w:rFonts w:hint="eastAsia"/>
        </w:rPr>
        <w:t>本标准规定了非变性Ⅱ型胶原蛋白（含Ⅱ型胶原蛋白软骨粉）的术语和定义、技术要求、生产加工过程的卫生要求、检验规则以及标签、包装、运输、贮存，建立了试验方法。</w:t>
      </w:r>
    </w:p>
    <w:p w14:paraId="51793DDC">
      <w:pPr>
        <w:pStyle w:val="56"/>
        <w:ind w:firstLine="420"/>
      </w:pPr>
      <w:r>
        <w:rPr>
          <w:rFonts w:hint="eastAsia"/>
        </w:rPr>
        <w:t>本标准适用于以鸡胸软骨为原料，经清洗、消毒、粉碎后加入氯化钾、在低温（</w:t>
      </w:r>
      <w:r>
        <w:rPr>
          <w:rFonts w:hint="eastAsia" w:hAnsi="宋体"/>
        </w:rPr>
        <w:t>≤</w:t>
      </w:r>
      <w:r>
        <w:t>45</w:t>
      </w:r>
      <w:r>
        <w:rPr>
          <w:rFonts w:ascii="Segoe UI Symbol" w:hAnsi="Segoe UI Symbol"/>
        </w:rPr>
        <w:t>℃</w:t>
      </w:r>
      <w:r>
        <w:rPr>
          <w:rFonts w:hint="eastAsia"/>
        </w:rPr>
        <w:t>）条件下干燥、包装等生产工艺制成的非变性Ⅱ型胶原蛋白产品的生产和质量评价。</w:t>
      </w:r>
    </w:p>
    <w:p w14:paraId="334708C6">
      <w:pPr>
        <w:pStyle w:val="104"/>
        <w:spacing w:before="240" w:after="240"/>
      </w:pPr>
      <w:bookmarkStart w:id="39" w:name="_Toc26718931"/>
      <w:bookmarkStart w:id="40" w:name="_Toc97195092"/>
      <w:bookmarkStart w:id="41" w:name="_Toc26986531"/>
      <w:bookmarkStart w:id="42" w:name="_Toc2698677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D90571044B4F48B189CD464D916B0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728645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66F1C36">
      <w:pPr>
        <w:pStyle w:val="56"/>
        <w:ind w:firstLine="420"/>
      </w:pPr>
      <w:r>
        <w:rPr>
          <w:rFonts w:hint="eastAsia"/>
        </w:rPr>
        <w:t>GB/T 191  包装储运图示标志</w:t>
      </w:r>
    </w:p>
    <w:p w14:paraId="5F9A1284">
      <w:pPr>
        <w:pStyle w:val="56"/>
        <w:ind w:firstLine="420"/>
      </w:pPr>
      <w:r>
        <w:rPr>
          <w:rFonts w:hint="eastAsia"/>
        </w:rPr>
        <w:t>GB 2760  食品安全国家标准  食品添加剂使用标准</w:t>
      </w:r>
    </w:p>
    <w:p w14:paraId="34C5360F">
      <w:pPr>
        <w:pStyle w:val="56"/>
        <w:ind w:firstLine="420"/>
      </w:pPr>
      <w:r>
        <w:rPr>
          <w:rFonts w:hint="eastAsia"/>
        </w:rPr>
        <w:t>GB 2762  食品安全国家标准  食品中污染物限量</w:t>
      </w:r>
    </w:p>
    <w:p w14:paraId="0CB7AAB4">
      <w:pPr>
        <w:pStyle w:val="56"/>
        <w:ind w:firstLine="420"/>
      </w:pPr>
      <w:r>
        <w:rPr>
          <w:rFonts w:hint="eastAsia"/>
        </w:rPr>
        <w:t>GB 2763  食品安全国家标准  食品中农药最大残留限量</w:t>
      </w:r>
    </w:p>
    <w:p w14:paraId="7D1C7947">
      <w:pPr>
        <w:pStyle w:val="56"/>
        <w:ind w:firstLine="420"/>
      </w:pPr>
      <w:r>
        <w:rPr>
          <w:rFonts w:hint="eastAsia"/>
        </w:rPr>
        <w:t>GB 4789.1  食品安全国家标准 食品微生物学检验 总则</w:t>
      </w:r>
    </w:p>
    <w:p w14:paraId="48659A58">
      <w:pPr>
        <w:pStyle w:val="56"/>
        <w:ind w:firstLine="420"/>
      </w:pPr>
      <w:r>
        <w:rPr>
          <w:rFonts w:hint="eastAsia"/>
        </w:rPr>
        <w:t>GB 4789.2  食品安全国家标准 食品微生物学检验 菌落总数测定</w:t>
      </w:r>
    </w:p>
    <w:p w14:paraId="7CDEFE0D">
      <w:pPr>
        <w:pStyle w:val="56"/>
        <w:ind w:firstLine="420"/>
      </w:pPr>
      <w:r>
        <w:rPr>
          <w:rFonts w:hint="eastAsia"/>
        </w:rPr>
        <w:t>GB 4789.3  食品安全国家标准 大肠菌群计数</w:t>
      </w:r>
    </w:p>
    <w:p w14:paraId="11C541FF">
      <w:pPr>
        <w:pStyle w:val="56"/>
        <w:ind w:firstLine="420"/>
      </w:pPr>
      <w:r>
        <w:rPr>
          <w:rFonts w:hint="eastAsia"/>
        </w:rPr>
        <w:t>GB 4789.4  食品安全国家标准 食品微生物学检验 沙门氏菌检验</w:t>
      </w:r>
    </w:p>
    <w:p w14:paraId="57817E1F">
      <w:pPr>
        <w:pStyle w:val="56"/>
        <w:ind w:firstLine="420"/>
      </w:pPr>
      <w:r>
        <w:rPr>
          <w:rFonts w:hint="eastAsia"/>
        </w:rPr>
        <w:t>GB 4789.10  食品安全国家标准 食品微生物学检验 金黄色葡萄球菌检验</w:t>
      </w:r>
    </w:p>
    <w:p w14:paraId="1DD044BA">
      <w:pPr>
        <w:pStyle w:val="56"/>
        <w:ind w:firstLine="420"/>
      </w:pPr>
      <w:r>
        <w:rPr>
          <w:rFonts w:hint="eastAsia"/>
        </w:rPr>
        <w:t>GB 4789.15  食品安全国家标准 食品微生物学检验 霉菌和酵母计数</w:t>
      </w:r>
    </w:p>
    <w:p w14:paraId="59E968C3">
      <w:pPr>
        <w:pStyle w:val="56"/>
        <w:ind w:firstLine="420"/>
      </w:pPr>
      <w:r>
        <w:rPr>
          <w:rFonts w:hint="eastAsia"/>
        </w:rPr>
        <w:t>GB 5009.3  食品安全国家标准 食品中水分的测定</w:t>
      </w:r>
    </w:p>
    <w:p w14:paraId="6A64EED5">
      <w:pPr>
        <w:pStyle w:val="56"/>
        <w:ind w:firstLine="420"/>
      </w:pPr>
      <w:r>
        <w:rPr>
          <w:rFonts w:hint="eastAsia"/>
        </w:rPr>
        <w:t>GB 5009.5  食品安全国家标准 食品中蛋白质的测定</w:t>
      </w:r>
    </w:p>
    <w:p w14:paraId="3D2B5418">
      <w:pPr>
        <w:pStyle w:val="56"/>
        <w:ind w:firstLine="420"/>
      </w:pPr>
      <w:r>
        <w:rPr>
          <w:rFonts w:hint="eastAsia"/>
        </w:rPr>
        <w:t>GB 5009.12  食品安全国家标准 食品中铅的测定</w:t>
      </w:r>
    </w:p>
    <w:p w14:paraId="4245FA14">
      <w:pPr>
        <w:pStyle w:val="56"/>
        <w:ind w:firstLine="420"/>
      </w:pPr>
      <w:r>
        <w:rPr>
          <w:rFonts w:hint="eastAsia"/>
        </w:rPr>
        <w:t>GB 5749  生活饮用水卫生标准</w:t>
      </w:r>
    </w:p>
    <w:p w14:paraId="1197B78C">
      <w:pPr>
        <w:pStyle w:val="56"/>
        <w:ind w:firstLine="420"/>
      </w:pPr>
      <w:r>
        <w:rPr>
          <w:rFonts w:hint="eastAsia"/>
        </w:rPr>
        <w:t>GB 7718  食品安全国家标准 预包装食品标签通则</w:t>
      </w:r>
    </w:p>
    <w:p w14:paraId="04692704">
      <w:pPr>
        <w:pStyle w:val="56"/>
        <w:ind w:firstLine="420"/>
      </w:pPr>
      <w:r>
        <w:rPr>
          <w:rFonts w:hint="eastAsia"/>
        </w:rPr>
        <w:t>GB 14881  食品安全国家标准 食品生产通用卫生规范</w:t>
      </w:r>
    </w:p>
    <w:p w14:paraId="510A7DEC">
      <w:pPr>
        <w:pStyle w:val="56"/>
        <w:ind w:firstLine="420"/>
      </w:pPr>
      <w:r>
        <w:rPr>
          <w:rFonts w:hint="eastAsia"/>
        </w:rPr>
        <w:t>GB 25585  氯化钾</w:t>
      </w:r>
    </w:p>
    <w:p w14:paraId="739DC088">
      <w:pPr>
        <w:pStyle w:val="56"/>
        <w:ind w:firstLine="420"/>
      </w:pPr>
      <w:r>
        <w:rPr>
          <w:rFonts w:hint="eastAsia"/>
        </w:rPr>
        <w:t>JJF 1070  定量包装商品净含量计量检验规则</w:t>
      </w:r>
    </w:p>
    <w:p w14:paraId="05F00F54">
      <w:pPr>
        <w:pStyle w:val="104"/>
        <w:spacing w:before="240" w:after="240"/>
      </w:pPr>
      <w:bookmarkStart w:id="43" w:name="_Toc97195093"/>
      <w:r>
        <w:rPr>
          <w:rFonts w:hint="eastAsia"/>
          <w:szCs w:val="21"/>
        </w:rPr>
        <w:t>术语和定义</w:t>
      </w:r>
      <w:bookmarkEnd w:id="43"/>
    </w:p>
    <w:sdt>
      <w:sdtPr>
        <w:id w:val="-1909835108"/>
        <w:placeholder>
          <w:docPart w:val="9706A3697E384A3D914B235276CCF74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588CEF9">
          <w:pPr>
            <w:pStyle w:val="56"/>
            <w:ind w:firstLine="420"/>
          </w:pPr>
          <w:bookmarkStart w:id="44" w:name="_Toc26986532"/>
          <w:bookmarkEnd w:id="44"/>
          <w:r>
            <w:t>下列术语和定义适用于本文件。</w:t>
          </w:r>
        </w:p>
      </w:sdtContent>
    </w:sdt>
    <w:p w14:paraId="4C790EE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非变性Ⅱ型胶原蛋白</w:t>
      </w:r>
    </w:p>
    <w:p w14:paraId="09100F8D">
      <w:pPr>
        <w:pStyle w:val="56"/>
        <w:ind w:firstLine="420"/>
      </w:pPr>
      <w:r>
        <w:rPr>
          <w:rFonts w:hint="eastAsia"/>
        </w:rPr>
        <w:t>以鸡胸软骨为原料，经清洗、消毒、粉碎后加入氯化钾，在低温条件下干燥得到的含由编码alpha链的COL2A1基因表达的且具有三螺旋结构的纤维状蛋白质的软骨粉。</w:t>
      </w:r>
    </w:p>
    <w:p w14:paraId="277B423A">
      <w:pPr>
        <w:pStyle w:val="104"/>
        <w:spacing w:before="240" w:after="240"/>
      </w:pPr>
      <w:r>
        <w:rPr>
          <w:rFonts w:hint="eastAsia"/>
        </w:rPr>
        <w:t>技术要求</w:t>
      </w:r>
    </w:p>
    <w:p w14:paraId="47FFB2A5">
      <w:pPr>
        <w:pStyle w:val="105"/>
        <w:spacing w:before="120" w:after="120"/>
      </w:pPr>
      <w:r>
        <w:rPr>
          <w:rFonts w:hint="eastAsia"/>
        </w:rPr>
        <w:t>原辅料</w:t>
      </w:r>
    </w:p>
    <w:p w14:paraId="37753863">
      <w:pPr>
        <w:pStyle w:val="65"/>
        <w:spacing w:before="120" w:after="120"/>
      </w:pPr>
      <w:r>
        <w:rPr>
          <w:rFonts w:hint="eastAsia"/>
        </w:rPr>
        <w:t>原料</w:t>
      </w:r>
    </w:p>
    <w:p w14:paraId="2700FCA4">
      <w:pPr>
        <w:pStyle w:val="56"/>
        <w:ind w:firstLine="420"/>
      </w:pPr>
      <w:r>
        <w:rPr>
          <w:rFonts w:hint="eastAsia"/>
        </w:rPr>
        <w:t>鸡胸软骨应符合</w:t>
      </w:r>
      <w:r>
        <w:rPr>
          <w:rFonts w:ascii="Times New Roman"/>
        </w:rPr>
        <w:t xml:space="preserve">GB </w:t>
      </w:r>
      <w:r>
        <w:rPr>
          <w:rFonts w:hint="eastAsia" w:ascii="Times New Roman"/>
        </w:rPr>
        <w:t>2707</w:t>
      </w:r>
      <w:r>
        <w:rPr>
          <w:rFonts w:hint="eastAsia"/>
        </w:rPr>
        <w:t>的规定。</w:t>
      </w:r>
    </w:p>
    <w:p w14:paraId="6BE8EEC6">
      <w:pPr>
        <w:pStyle w:val="65"/>
        <w:spacing w:before="120" w:after="120"/>
      </w:pPr>
      <w:r>
        <w:rPr>
          <w:rFonts w:hint="eastAsia"/>
        </w:rPr>
        <w:t>水</w:t>
      </w:r>
    </w:p>
    <w:p w14:paraId="621D21E8">
      <w:pPr>
        <w:pStyle w:val="56"/>
        <w:ind w:firstLine="420"/>
        <w:rPr>
          <w:rFonts w:ascii="Times New Roman"/>
        </w:rPr>
      </w:pPr>
      <w:r>
        <w:rPr>
          <w:rFonts w:hint="eastAsia"/>
        </w:rPr>
        <w:t>水应符合</w:t>
      </w:r>
      <w:r>
        <w:rPr>
          <w:rFonts w:hint="eastAsia" w:ascii="Times New Roman"/>
        </w:rPr>
        <w:t>GB 5749</w:t>
      </w:r>
      <w:r>
        <w:rPr>
          <w:rFonts w:hint="eastAsia"/>
        </w:rPr>
        <w:t>的规定。</w:t>
      </w:r>
    </w:p>
    <w:p w14:paraId="12AAA46A">
      <w:pPr>
        <w:pStyle w:val="65"/>
        <w:spacing w:before="120" w:after="120"/>
      </w:pPr>
      <w:r>
        <w:rPr>
          <w:rFonts w:hint="eastAsia"/>
        </w:rPr>
        <w:t>食品添加剂</w:t>
      </w:r>
    </w:p>
    <w:p w14:paraId="377235E6">
      <w:pPr>
        <w:pStyle w:val="164"/>
      </w:pPr>
      <w:r>
        <w:rPr>
          <w:rFonts w:hint="eastAsia"/>
        </w:rPr>
        <w:t>氯化钾应符合GB 25585的要求，其他添加剂应符合相应添加剂产品标准要求。</w:t>
      </w:r>
    </w:p>
    <w:p w14:paraId="338A85A8">
      <w:pPr>
        <w:pStyle w:val="164"/>
        <w:rPr>
          <w:rFonts w:ascii="Times New Roman"/>
        </w:rPr>
      </w:pPr>
      <w:r>
        <w:rPr>
          <w:rFonts w:hint="eastAsia"/>
        </w:rPr>
        <w:t>添加剂的使用量应符合</w:t>
      </w:r>
      <w:r>
        <w:rPr>
          <w:rFonts w:ascii="Times New Roman"/>
        </w:rPr>
        <w:t>GB 2760</w:t>
      </w:r>
      <w:r>
        <w:rPr>
          <w:rFonts w:hint="eastAsia"/>
        </w:rPr>
        <w:t>的规定。</w:t>
      </w:r>
    </w:p>
    <w:p w14:paraId="64365459">
      <w:pPr>
        <w:pStyle w:val="105"/>
        <w:spacing w:before="120" w:after="120"/>
      </w:pPr>
      <w:r>
        <w:rPr>
          <w:rFonts w:hint="eastAsia"/>
        </w:rPr>
        <w:t>感官指标</w:t>
      </w:r>
    </w:p>
    <w:p w14:paraId="134EBDC4">
      <w:pPr>
        <w:pStyle w:val="56"/>
        <w:ind w:firstLine="420"/>
      </w:pPr>
      <w:r>
        <w:rPr>
          <w:rFonts w:hint="eastAsia"/>
        </w:rPr>
        <w:t>应符合表</w:t>
      </w:r>
      <w:r>
        <w:rPr>
          <w:rFonts w:ascii="Times New Roman"/>
        </w:rPr>
        <w:t>1</w:t>
      </w:r>
      <w:r>
        <w:rPr>
          <w:rFonts w:hint="eastAsia"/>
        </w:rPr>
        <w:t>的规定。</w:t>
      </w:r>
    </w:p>
    <w:p w14:paraId="4166C2EF">
      <w:pPr>
        <w:pStyle w:val="112"/>
        <w:spacing w:before="120" w:after="120"/>
      </w:pPr>
      <w:r>
        <w:rPr>
          <w:rFonts w:hint="eastAsia"/>
        </w:rPr>
        <w:t>感官指标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17078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left w:val="single" w:color="auto" w:sz="8" w:space="0"/>
              <w:bottom w:val="single" w:color="auto" w:sz="8" w:space="0"/>
              <w:right w:val="single" w:color="auto" w:sz="4" w:space="0"/>
            </w:tcBorders>
            <w:shd w:val="clear" w:color="auto" w:fill="auto"/>
            <w:vAlign w:val="center"/>
          </w:tcPr>
          <w:p w14:paraId="42B8A5AF">
            <w:pPr>
              <w:pStyle w:val="178"/>
              <w:rPr>
                <w:color w:val="000000" w:themeColor="text1"/>
                <w14:textFill>
                  <w14:solidFill>
                    <w14:schemeClr w14:val="tx1"/>
                  </w14:solidFill>
                </w14:textFill>
              </w:rPr>
            </w:pPr>
            <w:r>
              <w:rPr>
                <w:rFonts w:hint="eastAsia" w:cs="黑体"/>
                <w:color w:val="000000" w:themeColor="text1"/>
                <w:kern w:val="2"/>
                <w:szCs w:val="18"/>
                <w14:textFill>
                  <w14:solidFill>
                    <w14:schemeClr w14:val="tx1"/>
                  </w14:solidFill>
                </w14:textFill>
              </w:rPr>
              <w:t>项</w:t>
            </w:r>
            <w:r>
              <w:rPr>
                <w:rFonts w:ascii="Times New Roman" w:cs="黑体"/>
                <w:color w:val="000000" w:themeColor="text1"/>
                <w:kern w:val="2"/>
                <w:szCs w:val="18"/>
                <w14:textFill>
                  <w14:solidFill>
                    <w14:schemeClr w14:val="tx1"/>
                  </w14:solidFill>
                </w14:textFill>
              </w:rPr>
              <w:t xml:space="preserve">  </w:t>
            </w:r>
            <w:r>
              <w:rPr>
                <w:rFonts w:hint="eastAsia" w:cs="黑体"/>
                <w:color w:val="000000" w:themeColor="text1"/>
                <w:kern w:val="2"/>
                <w:szCs w:val="18"/>
                <w14:textFill>
                  <w14:solidFill>
                    <w14:schemeClr w14:val="tx1"/>
                  </w14:solidFill>
                </w14:textFill>
              </w:rPr>
              <w:t>目</w:t>
            </w:r>
          </w:p>
        </w:tc>
        <w:tc>
          <w:tcPr>
            <w:tcW w:w="4667" w:type="dxa"/>
            <w:tcBorders>
              <w:top w:val="single" w:color="auto" w:sz="8" w:space="0"/>
              <w:left w:val="nil"/>
              <w:bottom w:val="single" w:color="auto" w:sz="8" w:space="0"/>
              <w:right w:val="single" w:color="auto" w:sz="8" w:space="0"/>
            </w:tcBorders>
            <w:shd w:val="clear" w:color="auto" w:fill="auto"/>
            <w:vAlign w:val="center"/>
          </w:tcPr>
          <w:p w14:paraId="40B91280">
            <w:pPr>
              <w:pStyle w:val="178"/>
              <w:rPr>
                <w:color w:val="000000" w:themeColor="text1"/>
                <w14:textFill>
                  <w14:solidFill>
                    <w14:schemeClr w14:val="tx1"/>
                  </w14:solidFill>
                </w14:textFill>
              </w:rPr>
            </w:pPr>
            <w:r>
              <w:rPr>
                <w:rFonts w:hint="eastAsia" w:cs="黑体"/>
                <w:color w:val="000000" w:themeColor="text1"/>
                <w:kern w:val="2"/>
                <w:szCs w:val="18"/>
                <w14:textFill>
                  <w14:solidFill>
                    <w14:schemeClr w14:val="tx1"/>
                  </w14:solidFill>
                </w14:textFill>
              </w:rPr>
              <w:t>要</w:t>
            </w:r>
            <w:r>
              <w:rPr>
                <w:rFonts w:ascii="Times New Roman" w:cs="黑体"/>
                <w:color w:val="000000" w:themeColor="text1"/>
                <w:kern w:val="2"/>
                <w:szCs w:val="18"/>
                <w14:textFill>
                  <w14:solidFill>
                    <w14:schemeClr w14:val="tx1"/>
                  </w14:solidFill>
                </w14:textFill>
              </w:rPr>
              <w:t xml:space="preserve">  </w:t>
            </w:r>
            <w:r>
              <w:rPr>
                <w:rFonts w:hint="eastAsia" w:cs="黑体"/>
                <w:color w:val="000000" w:themeColor="text1"/>
                <w:kern w:val="2"/>
                <w:szCs w:val="18"/>
                <w14:textFill>
                  <w14:solidFill>
                    <w14:schemeClr w14:val="tx1"/>
                  </w14:solidFill>
                </w14:textFill>
              </w:rPr>
              <w:t>求</w:t>
            </w:r>
          </w:p>
        </w:tc>
      </w:tr>
      <w:tr w14:paraId="7885B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left w:val="single" w:color="auto" w:sz="8" w:space="0"/>
              <w:bottom w:val="single" w:color="auto" w:sz="4" w:space="0"/>
              <w:right w:val="single" w:color="auto" w:sz="4" w:space="0"/>
            </w:tcBorders>
            <w:shd w:val="clear" w:color="auto" w:fill="auto"/>
            <w:vAlign w:val="center"/>
          </w:tcPr>
          <w:p w14:paraId="1827098C">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色泽</w:t>
            </w:r>
          </w:p>
        </w:tc>
        <w:tc>
          <w:tcPr>
            <w:tcW w:w="4667" w:type="dxa"/>
            <w:tcBorders>
              <w:top w:val="single" w:color="auto" w:sz="8" w:space="0"/>
              <w:left w:val="nil"/>
              <w:bottom w:val="single" w:color="auto" w:sz="4" w:space="0"/>
              <w:right w:val="single" w:color="auto" w:sz="8" w:space="0"/>
            </w:tcBorders>
            <w:shd w:val="clear" w:color="auto" w:fill="auto"/>
            <w:vAlign w:val="center"/>
          </w:tcPr>
          <w:p w14:paraId="2CA607CB">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白色或淡黄色</w:t>
            </w:r>
          </w:p>
        </w:tc>
      </w:tr>
      <w:tr w14:paraId="1002F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4" w:space="0"/>
              <w:right w:val="single" w:color="auto" w:sz="4" w:space="0"/>
            </w:tcBorders>
            <w:shd w:val="clear" w:color="auto" w:fill="auto"/>
            <w:vAlign w:val="center"/>
          </w:tcPr>
          <w:p w14:paraId="3D08058C">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滋味及气味</w:t>
            </w:r>
          </w:p>
        </w:tc>
        <w:tc>
          <w:tcPr>
            <w:tcW w:w="4667" w:type="dxa"/>
            <w:tcBorders>
              <w:top w:val="single" w:color="auto" w:sz="4" w:space="0"/>
              <w:left w:val="nil"/>
              <w:bottom w:val="single" w:color="auto" w:sz="4" w:space="0"/>
              <w:right w:val="single" w:color="auto" w:sz="8" w:space="0"/>
            </w:tcBorders>
            <w:shd w:val="clear" w:color="auto" w:fill="auto"/>
            <w:vAlign w:val="center"/>
          </w:tcPr>
          <w:p w14:paraId="77C9B3C8">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具有产品特有的滋味和气味，无其它异味</w:t>
            </w:r>
          </w:p>
        </w:tc>
      </w:tr>
      <w:tr w14:paraId="202A9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4" w:space="0"/>
              <w:right w:val="single" w:color="auto" w:sz="4" w:space="0"/>
            </w:tcBorders>
            <w:shd w:val="clear" w:color="auto" w:fill="auto"/>
            <w:vAlign w:val="center"/>
          </w:tcPr>
          <w:p w14:paraId="5DBF9103">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组织形态</w:t>
            </w:r>
          </w:p>
        </w:tc>
        <w:tc>
          <w:tcPr>
            <w:tcW w:w="4667" w:type="dxa"/>
            <w:tcBorders>
              <w:top w:val="single" w:color="auto" w:sz="4" w:space="0"/>
              <w:left w:val="nil"/>
              <w:bottom w:val="single" w:color="auto" w:sz="4" w:space="0"/>
              <w:right w:val="single" w:color="auto" w:sz="8" w:space="0"/>
            </w:tcBorders>
            <w:shd w:val="clear" w:color="auto" w:fill="auto"/>
            <w:vAlign w:val="center"/>
          </w:tcPr>
          <w:p w14:paraId="192AF5F6">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呈粉末状，无结块</w:t>
            </w:r>
          </w:p>
        </w:tc>
      </w:tr>
      <w:tr w14:paraId="1C6C8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8" w:space="0"/>
              <w:right w:val="single" w:color="auto" w:sz="4" w:space="0"/>
            </w:tcBorders>
            <w:shd w:val="clear" w:color="auto" w:fill="auto"/>
            <w:vAlign w:val="center"/>
          </w:tcPr>
          <w:p w14:paraId="1D15928A">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杂质</w:t>
            </w:r>
          </w:p>
        </w:tc>
        <w:tc>
          <w:tcPr>
            <w:tcW w:w="4667" w:type="dxa"/>
            <w:tcBorders>
              <w:top w:val="single" w:color="auto" w:sz="4" w:space="0"/>
              <w:left w:val="nil"/>
              <w:bottom w:val="single" w:color="auto" w:sz="8" w:space="0"/>
              <w:right w:val="single" w:color="auto" w:sz="8" w:space="0"/>
            </w:tcBorders>
            <w:shd w:val="clear" w:color="auto" w:fill="auto"/>
            <w:vAlign w:val="center"/>
          </w:tcPr>
          <w:p w14:paraId="5FA37280">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无正常视力可见的外来杂质</w:t>
            </w:r>
          </w:p>
        </w:tc>
      </w:tr>
    </w:tbl>
    <w:p w14:paraId="5B61CA54">
      <w:pPr>
        <w:pStyle w:val="105"/>
        <w:spacing w:before="120" w:after="120"/>
        <w:rPr>
          <w:szCs w:val="21"/>
        </w:rPr>
      </w:pPr>
      <w:r>
        <w:rPr>
          <w:rFonts w:hint="eastAsia"/>
        </w:rPr>
        <w:t>理化指标</w:t>
      </w:r>
    </w:p>
    <w:p w14:paraId="519BD98C">
      <w:pPr>
        <w:pStyle w:val="56"/>
        <w:ind w:firstLine="420"/>
      </w:pPr>
      <w:r>
        <w:rPr>
          <w:rFonts w:hint="eastAsia"/>
        </w:rPr>
        <w:t>应符合表</w:t>
      </w:r>
      <w:r>
        <w:rPr>
          <w:rFonts w:ascii="Times New Roman"/>
        </w:rPr>
        <w:t>2</w:t>
      </w:r>
      <w:r>
        <w:rPr>
          <w:rFonts w:hint="eastAsia"/>
        </w:rPr>
        <w:t>的规定。</w:t>
      </w:r>
    </w:p>
    <w:p w14:paraId="7409A97C">
      <w:pPr>
        <w:pStyle w:val="112"/>
        <w:spacing w:before="120" w:after="120"/>
      </w:pPr>
      <w:r>
        <w:rPr>
          <w:rFonts w:hint="eastAsia"/>
        </w:rPr>
        <w:t>理化指标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243"/>
        <w:gridCol w:w="5091"/>
      </w:tblGrid>
      <w:tr w14:paraId="3A650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2" w:hRule="atLeast"/>
          <w:tblHeader/>
          <w:jc w:val="center"/>
        </w:trPr>
        <w:tc>
          <w:tcPr>
            <w:tcW w:w="4243" w:type="dxa"/>
            <w:tcBorders>
              <w:top w:val="single" w:color="auto" w:sz="8" w:space="0"/>
              <w:left w:val="single" w:color="auto" w:sz="8" w:space="0"/>
              <w:right w:val="single" w:color="auto" w:sz="4" w:space="0"/>
            </w:tcBorders>
            <w:shd w:val="clear" w:color="auto" w:fill="auto"/>
            <w:vAlign w:val="center"/>
          </w:tcPr>
          <w:p w14:paraId="176D4E8B">
            <w:pPr>
              <w:pStyle w:val="178"/>
              <w:rPr>
                <w:color w:val="000000" w:themeColor="text1"/>
                <w14:textFill>
                  <w14:solidFill>
                    <w14:schemeClr w14:val="tx1"/>
                  </w14:solidFill>
                </w14:textFill>
              </w:rPr>
            </w:pPr>
            <w:r>
              <w:rPr>
                <w:rFonts w:hint="eastAsia" w:cs="黑体"/>
                <w:color w:val="000000" w:themeColor="text1"/>
                <w:kern w:val="2"/>
                <w:szCs w:val="18"/>
                <w14:textFill>
                  <w14:solidFill>
                    <w14:schemeClr w14:val="tx1"/>
                  </w14:solidFill>
                </w14:textFill>
              </w:rPr>
              <w:t>项  目</w:t>
            </w:r>
          </w:p>
        </w:tc>
        <w:tc>
          <w:tcPr>
            <w:tcW w:w="5091" w:type="dxa"/>
            <w:tcBorders>
              <w:top w:val="single" w:color="auto" w:sz="8" w:space="0"/>
              <w:left w:val="nil"/>
              <w:bottom w:val="single" w:color="auto" w:sz="8" w:space="0"/>
              <w:right w:val="single" w:color="auto" w:sz="8" w:space="0"/>
            </w:tcBorders>
            <w:shd w:val="clear" w:color="auto" w:fill="auto"/>
            <w:vAlign w:val="center"/>
          </w:tcPr>
          <w:p w14:paraId="75BFCA8B">
            <w:pPr>
              <w:pStyle w:val="178"/>
              <w:rPr>
                <w:rFonts w:cs="黑体"/>
                <w:color w:val="000000" w:themeColor="text1"/>
                <w:kern w:val="2"/>
                <w:szCs w:val="18"/>
                <w14:textFill>
                  <w14:solidFill>
                    <w14:schemeClr w14:val="tx1"/>
                  </w14:solidFill>
                </w14:textFill>
              </w:rPr>
            </w:pPr>
            <w:r>
              <w:rPr>
                <w:rFonts w:hint="eastAsia" w:cs="黑体"/>
                <w:color w:val="000000" w:themeColor="text1"/>
                <w:kern w:val="2"/>
                <w:szCs w:val="18"/>
                <w14:textFill>
                  <w14:solidFill>
                    <w14:schemeClr w14:val="tx1"/>
                  </w14:solidFill>
                </w14:textFill>
              </w:rPr>
              <w:t>指标</w:t>
            </w:r>
            <w:bookmarkStart w:id="47" w:name="_GoBack"/>
            <w:bookmarkEnd w:id="47"/>
            <w:r>
              <w:rPr>
                <w:rFonts w:hint="eastAsia" w:cs="黑体"/>
                <w:color w:val="000000" w:themeColor="text1"/>
                <w:kern w:val="2"/>
                <w:szCs w:val="18"/>
                <w14:textFill>
                  <w14:solidFill>
                    <w14:schemeClr w14:val="tx1"/>
                  </w14:solidFill>
                </w14:textFill>
              </w:rPr>
              <w:t xml:space="preserve"> </w:t>
            </w:r>
          </w:p>
        </w:tc>
      </w:tr>
      <w:tr w14:paraId="51D3A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tcBorders>
              <w:top w:val="single" w:color="auto" w:sz="8" w:space="0"/>
              <w:left w:val="single" w:color="auto" w:sz="8" w:space="0"/>
              <w:bottom w:val="single" w:color="auto" w:sz="4" w:space="0"/>
              <w:right w:val="single" w:color="auto" w:sz="4" w:space="0"/>
            </w:tcBorders>
            <w:shd w:val="clear" w:color="auto" w:fill="auto"/>
            <w:vAlign w:val="center"/>
          </w:tcPr>
          <w:p w14:paraId="4AEBA4C1">
            <w:pPr>
              <w:pStyle w:val="178"/>
              <w:jc w:val="left"/>
              <w:rPr>
                <w:color w:val="000000" w:themeColor="text1"/>
                <w14:textFill>
                  <w14:solidFill>
                    <w14:schemeClr w14:val="tx1"/>
                  </w14:solidFill>
                </w14:textFill>
              </w:rPr>
            </w:pPr>
            <w:r>
              <w:rPr>
                <w:rFonts w:hint="eastAsia"/>
                <w:color w:val="000000" w:themeColor="text1"/>
                <w:szCs w:val="18"/>
                <w14:textFill>
                  <w14:solidFill>
                    <w14:schemeClr w14:val="tx1"/>
                  </w14:solidFill>
                </w14:textFill>
              </w:rPr>
              <w:t>蛋白质（以干基计），g/100g</w:t>
            </w:r>
            <w:r>
              <w:rPr>
                <w:rFonts w:hint="eastAsia" w:cs="黑体"/>
                <w:color w:val="000000" w:themeColor="text1"/>
                <w:kern w:val="2"/>
                <w:szCs w:val="18"/>
                <w14:textFill>
                  <w14:solidFill>
                    <w14:schemeClr w14:val="tx1"/>
                  </w14:solidFill>
                </w14:textFill>
              </w:rPr>
              <w:t xml:space="preserve">              </w:t>
            </w:r>
            <w:r>
              <w:rPr>
                <w:rFonts w:cs="黑体"/>
                <w:color w:val="000000" w:themeColor="text1"/>
                <w:kern w:val="2"/>
                <w:szCs w:val="18"/>
                <w14:textFill>
                  <w14:solidFill>
                    <w14:schemeClr w14:val="tx1"/>
                  </w14:solidFill>
                </w14:textFill>
              </w:rPr>
              <w:t xml:space="preserve"> </w:t>
            </w:r>
            <w:r>
              <w:rPr>
                <w:rFonts w:hint="eastAsia" w:cs="黑体"/>
                <w:color w:val="000000" w:themeColor="text1"/>
                <w:kern w:val="2"/>
                <w:szCs w:val="18"/>
                <w14:textFill>
                  <w14:solidFill>
                    <w14:schemeClr w14:val="tx1"/>
                  </w14:solidFill>
                </w14:textFill>
              </w:rPr>
              <w:t xml:space="preserve">          </w:t>
            </w:r>
          </w:p>
        </w:tc>
        <w:tc>
          <w:tcPr>
            <w:tcW w:w="5091" w:type="dxa"/>
            <w:tcBorders>
              <w:top w:val="single" w:color="auto" w:sz="8" w:space="0"/>
              <w:left w:val="nil"/>
              <w:bottom w:val="single" w:color="auto" w:sz="4" w:space="0"/>
              <w:right w:val="single" w:color="auto" w:sz="8" w:space="0"/>
            </w:tcBorders>
            <w:shd w:val="clear" w:color="auto" w:fill="auto"/>
            <w:vAlign w:val="center"/>
          </w:tcPr>
          <w:p w14:paraId="4D1C4D70">
            <w:pPr>
              <w:pStyle w:val="178"/>
              <w:rPr>
                <w:rFonts w:cs="黑体"/>
                <w:color w:val="000000" w:themeColor="text1"/>
                <w:kern w:val="2"/>
                <w:szCs w:val="18"/>
                <w14:textFill>
                  <w14:solidFill>
                    <w14:schemeClr w14:val="tx1"/>
                  </w14:solidFill>
                </w14:textFill>
              </w:rPr>
            </w:pPr>
            <w:r>
              <w:rPr>
                <w:rFonts w:hint="eastAsia" w:cs="黑体"/>
                <w:color w:val="000000" w:themeColor="text1"/>
                <w:kern w:val="2"/>
                <w:szCs w:val="18"/>
                <w14:textFill>
                  <w14:solidFill>
                    <w14:schemeClr w14:val="tx1"/>
                  </w14:solidFill>
                </w14:textFill>
              </w:rPr>
              <w:t>≥</w:t>
            </w:r>
            <w:r>
              <w:rPr>
                <w:rFonts w:hint="eastAsia" w:ascii="Times New Roman"/>
                <w:color w:val="000000" w:themeColor="text1"/>
                <w:kern w:val="2"/>
                <w:szCs w:val="18"/>
                <w14:textFill>
                  <w14:solidFill>
                    <w14:schemeClr w14:val="tx1"/>
                  </w14:solidFill>
                </w14:textFill>
              </w:rPr>
              <w:t>45.0</w:t>
            </w:r>
          </w:p>
        </w:tc>
      </w:tr>
      <w:tr w14:paraId="423E6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tcBorders>
              <w:top w:val="single" w:color="auto" w:sz="4" w:space="0"/>
              <w:left w:val="single" w:color="auto" w:sz="8" w:space="0"/>
              <w:bottom w:val="single" w:color="auto" w:sz="4" w:space="0"/>
              <w:right w:val="single" w:color="auto" w:sz="4" w:space="0"/>
            </w:tcBorders>
            <w:shd w:val="clear" w:color="auto" w:fill="auto"/>
            <w:vAlign w:val="center"/>
          </w:tcPr>
          <w:p w14:paraId="409D3DB6">
            <w:pPr>
              <w:pStyle w:val="178"/>
              <w:jc w:val="left"/>
              <w:rPr>
                <w:color w:val="000000" w:themeColor="text1"/>
                <w14:textFill>
                  <w14:solidFill>
                    <w14:schemeClr w14:val="tx1"/>
                  </w14:solidFill>
                </w14:textFill>
              </w:rPr>
            </w:pPr>
            <w:r>
              <w:rPr>
                <w:rFonts w:hint="eastAsia"/>
                <w:color w:val="000000" w:themeColor="text1"/>
                <w:szCs w:val="18"/>
                <w14:textFill>
                  <w14:solidFill>
                    <w14:schemeClr w14:val="tx1"/>
                  </w14:solidFill>
                </w14:textFill>
              </w:rPr>
              <w:t>非变性Ⅱ型胶原蛋白（以干基计），g/100g</w:t>
            </w:r>
            <w:r>
              <w:rPr>
                <w:rFonts w:hint="eastAsia" w:cs="黑体"/>
                <w:color w:val="000000" w:themeColor="text1"/>
                <w:kern w:val="2"/>
                <w:szCs w:val="18"/>
                <w14:textFill>
                  <w14:solidFill>
                    <w14:schemeClr w14:val="tx1"/>
                  </w14:solidFill>
                </w14:textFill>
              </w:rPr>
              <w:t xml:space="preserve">                       </w:t>
            </w:r>
          </w:p>
        </w:tc>
        <w:tc>
          <w:tcPr>
            <w:tcW w:w="5091" w:type="dxa"/>
            <w:tcBorders>
              <w:top w:val="single" w:color="auto" w:sz="4" w:space="0"/>
              <w:left w:val="nil"/>
              <w:bottom w:val="single" w:color="auto" w:sz="4" w:space="0"/>
              <w:right w:val="single" w:color="auto" w:sz="8" w:space="0"/>
            </w:tcBorders>
            <w:shd w:val="clear" w:color="auto" w:fill="auto"/>
            <w:vAlign w:val="center"/>
          </w:tcPr>
          <w:p w14:paraId="6B554B80">
            <w:pPr>
              <w:pStyle w:val="178"/>
              <w:rPr>
                <w:rFonts w:cs="黑体"/>
                <w:color w:val="000000" w:themeColor="text1"/>
                <w:kern w:val="2"/>
                <w:szCs w:val="18"/>
                <w14:textFill>
                  <w14:solidFill>
                    <w14:schemeClr w14:val="tx1"/>
                  </w14:solidFill>
                </w14:textFill>
              </w:rPr>
            </w:pPr>
            <w:r>
              <w:rPr>
                <w:rFonts w:hint="eastAsia" w:cs="黑体"/>
                <w:color w:val="000000" w:themeColor="text1"/>
                <w:kern w:val="2"/>
                <w:szCs w:val="18"/>
                <w14:textFill>
                  <w14:solidFill>
                    <w14:schemeClr w14:val="tx1"/>
                  </w14:solidFill>
                </w14:textFill>
              </w:rPr>
              <w:t>≥6.0</w:t>
            </w:r>
          </w:p>
        </w:tc>
      </w:tr>
      <w:tr w14:paraId="03CC0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243" w:type="dxa"/>
            <w:tcBorders>
              <w:top w:val="single" w:color="auto" w:sz="4" w:space="0"/>
              <w:left w:val="single" w:color="auto" w:sz="8" w:space="0"/>
              <w:bottom w:val="single" w:color="auto" w:sz="8" w:space="0"/>
              <w:right w:val="single" w:color="auto" w:sz="4" w:space="0"/>
            </w:tcBorders>
            <w:shd w:val="clear" w:color="auto" w:fill="auto"/>
            <w:vAlign w:val="center"/>
          </w:tcPr>
          <w:p w14:paraId="6FCCC684">
            <w:pPr>
              <w:pStyle w:val="178"/>
              <w:jc w:val="left"/>
              <w:rPr>
                <w:color w:val="000000" w:themeColor="text1"/>
                <w14:textFill>
                  <w14:solidFill>
                    <w14:schemeClr w14:val="tx1"/>
                  </w14:solidFill>
                </w14:textFill>
              </w:rPr>
            </w:pPr>
            <w:r>
              <w:rPr>
                <w:rFonts w:hint="eastAsia" w:cs="黑体"/>
                <w:color w:val="000000" w:themeColor="text1"/>
                <w:kern w:val="2"/>
                <w:szCs w:val="18"/>
                <w14:textFill>
                  <w14:solidFill>
                    <w14:schemeClr w14:val="tx1"/>
                  </w14:solidFill>
                </w14:textFill>
              </w:rPr>
              <w:t xml:space="preserve">水分,g/100g                </w:t>
            </w:r>
            <w:r>
              <w:rPr>
                <w:rFonts w:cs="黑体"/>
                <w:color w:val="000000" w:themeColor="text1"/>
                <w:kern w:val="2"/>
                <w:szCs w:val="18"/>
                <w14:textFill>
                  <w14:solidFill>
                    <w14:schemeClr w14:val="tx1"/>
                  </w14:solidFill>
                </w14:textFill>
              </w:rPr>
              <w:t xml:space="preserve">     </w:t>
            </w:r>
            <w:r>
              <w:rPr>
                <w:rFonts w:hint="eastAsia" w:cs="黑体"/>
                <w:color w:val="000000" w:themeColor="text1"/>
                <w:kern w:val="2"/>
                <w:szCs w:val="18"/>
                <w14:textFill>
                  <w14:solidFill>
                    <w14:schemeClr w14:val="tx1"/>
                  </w14:solidFill>
                </w14:textFill>
              </w:rPr>
              <w:t xml:space="preserve">               </w:t>
            </w:r>
            <w:r>
              <w:rPr>
                <w:rFonts w:cs="黑体"/>
                <w:color w:val="000000" w:themeColor="text1"/>
                <w:kern w:val="2"/>
                <w:szCs w:val="18"/>
                <w14:textFill>
                  <w14:solidFill>
                    <w14:schemeClr w14:val="tx1"/>
                  </w14:solidFill>
                </w14:textFill>
              </w:rPr>
              <w:t xml:space="preserve">  </w:t>
            </w:r>
          </w:p>
        </w:tc>
        <w:tc>
          <w:tcPr>
            <w:tcW w:w="5091" w:type="dxa"/>
            <w:tcBorders>
              <w:top w:val="single" w:color="auto" w:sz="4" w:space="0"/>
              <w:left w:val="nil"/>
              <w:bottom w:val="single" w:color="auto" w:sz="8" w:space="0"/>
              <w:right w:val="single" w:color="auto" w:sz="8" w:space="0"/>
            </w:tcBorders>
            <w:shd w:val="clear" w:color="auto" w:fill="auto"/>
            <w:vAlign w:val="center"/>
          </w:tcPr>
          <w:p w14:paraId="1DE8B748">
            <w:pPr>
              <w:pStyle w:val="178"/>
              <w:rPr>
                <w:rFonts w:cs="黑体"/>
                <w:color w:val="000000" w:themeColor="text1"/>
                <w:kern w:val="2"/>
                <w:szCs w:val="18"/>
                <w14:textFill>
                  <w14:solidFill>
                    <w14:schemeClr w14:val="tx1"/>
                  </w14:solidFill>
                </w14:textFill>
              </w:rPr>
            </w:pPr>
            <w:r>
              <w:rPr>
                <w:rFonts w:hint="eastAsia" w:cs="黑体"/>
                <w:color w:val="000000" w:themeColor="text1"/>
                <w:kern w:val="2"/>
                <w:szCs w:val="18"/>
                <w14:textFill>
                  <w14:solidFill>
                    <w14:schemeClr w14:val="tx1"/>
                  </w14:solidFill>
                </w14:textFill>
              </w:rPr>
              <w:t>≤</w:t>
            </w:r>
            <w:r>
              <w:rPr>
                <w:rFonts w:ascii="Times New Roman" w:cs="黑体"/>
                <w:color w:val="000000" w:themeColor="text1"/>
                <w:kern w:val="2"/>
                <w:szCs w:val="18"/>
                <w14:textFill>
                  <w14:solidFill>
                    <w14:schemeClr w14:val="tx1"/>
                  </w14:solidFill>
                </w14:textFill>
              </w:rPr>
              <w:t>10.0</w:t>
            </w:r>
          </w:p>
        </w:tc>
      </w:tr>
    </w:tbl>
    <w:p w14:paraId="52ED9ECB">
      <w:pPr>
        <w:pStyle w:val="105"/>
        <w:spacing w:before="120" w:after="120"/>
      </w:pPr>
      <w:r>
        <w:rPr>
          <w:rFonts w:hint="eastAsia"/>
        </w:rPr>
        <w:t>微生物限量</w:t>
      </w:r>
    </w:p>
    <w:p w14:paraId="00F1A898">
      <w:pPr>
        <w:pStyle w:val="56"/>
        <w:ind w:firstLine="420"/>
      </w:pPr>
      <w:r>
        <w:rPr>
          <w:rFonts w:hint="eastAsia"/>
        </w:rPr>
        <w:t>应符合表3的规定。</w:t>
      </w:r>
    </w:p>
    <w:p w14:paraId="7488A5E2">
      <w:pPr>
        <w:pStyle w:val="112"/>
        <w:spacing w:before="120" w:after="120"/>
      </w:pPr>
      <w:r>
        <w:rPr>
          <w:rFonts w:hint="eastAsia"/>
        </w:rPr>
        <w:t>微生物指标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1701"/>
        <w:gridCol w:w="1641"/>
        <w:gridCol w:w="1867"/>
        <w:gridCol w:w="1867"/>
      </w:tblGrid>
      <w:tr w14:paraId="53BF0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vMerge w:val="restart"/>
            <w:tcBorders>
              <w:top w:val="single" w:color="auto" w:sz="8" w:space="0"/>
            </w:tcBorders>
            <w:shd w:val="clear" w:color="auto" w:fill="auto"/>
            <w:vAlign w:val="center"/>
          </w:tcPr>
          <w:p w14:paraId="1646E2E2">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项</w:t>
            </w:r>
            <w:r>
              <w:rPr>
                <w:rFonts w:ascii="Times New Roman"/>
                <w:color w:val="000000" w:themeColor="text1"/>
                <w:szCs w:val="18"/>
                <w14:textFill>
                  <w14:solidFill>
                    <w14:schemeClr w14:val="tx1"/>
                  </w14:solidFill>
                </w14:textFill>
              </w:rPr>
              <w:t xml:space="preserve">    </w:t>
            </w:r>
            <w:r>
              <w:rPr>
                <w:rFonts w:hint="eastAsia" w:hAnsi="宋体"/>
                <w:color w:val="000000" w:themeColor="text1"/>
                <w:szCs w:val="18"/>
                <w14:textFill>
                  <w14:solidFill>
                    <w14:schemeClr w14:val="tx1"/>
                  </w14:solidFill>
                </w14:textFill>
              </w:rPr>
              <w:t>目</w:t>
            </w:r>
          </w:p>
        </w:tc>
        <w:tc>
          <w:tcPr>
            <w:tcW w:w="7076" w:type="dxa"/>
            <w:gridSpan w:val="4"/>
            <w:tcBorders>
              <w:top w:val="single" w:color="auto" w:sz="4" w:space="0"/>
              <w:left w:val="nil"/>
              <w:bottom w:val="single" w:color="auto" w:sz="4" w:space="0"/>
              <w:right w:val="single" w:color="auto" w:sz="4" w:space="0"/>
            </w:tcBorders>
            <w:vAlign w:val="center"/>
          </w:tcPr>
          <w:p w14:paraId="387AA2A9">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采样方案及限量（若非指定，均以/25g表示）      </w:t>
            </w:r>
          </w:p>
        </w:tc>
      </w:tr>
      <w:tr w14:paraId="70A98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Merge w:val="continue"/>
            <w:shd w:val="clear" w:color="auto" w:fill="auto"/>
            <w:vAlign w:val="center"/>
          </w:tcPr>
          <w:p w14:paraId="63824F16">
            <w:pPr>
              <w:pStyle w:val="178"/>
              <w:rPr>
                <w:color w:val="000000" w:themeColor="text1"/>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14:paraId="1920ED5D">
            <w:pPr>
              <w:pStyle w:val="178"/>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n</w:t>
            </w:r>
          </w:p>
        </w:tc>
        <w:tc>
          <w:tcPr>
            <w:tcW w:w="1641" w:type="dxa"/>
            <w:tcBorders>
              <w:top w:val="single" w:color="auto" w:sz="4" w:space="0"/>
              <w:left w:val="nil"/>
              <w:bottom w:val="single" w:color="auto" w:sz="4" w:space="0"/>
              <w:right w:val="single" w:color="auto" w:sz="4" w:space="0"/>
            </w:tcBorders>
            <w:vAlign w:val="center"/>
          </w:tcPr>
          <w:p w14:paraId="1F3ED19E">
            <w:pPr>
              <w:pStyle w:val="178"/>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c</w:t>
            </w:r>
          </w:p>
        </w:tc>
        <w:tc>
          <w:tcPr>
            <w:tcW w:w="1867" w:type="dxa"/>
            <w:tcBorders>
              <w:top w:val="single" w:color="auto" w:sz="4" w:space="0"/>
              <w:left w:val="nil"/>
              <w:bottom w:val="single" w:color="auto" w:sz="4" w:space="0"/>
              <w:right w:val="single" w:color="auto" w:sz="4" w:space="0"/>
            </w:tcBorders>
            <w:vAlign w:val="center"/>
          </w:tcPr>
          <w:p w14:paraId="47FC6327">
            <w:pPr>
              <w:pStyle w:val="178"/>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m</w:t>
            </w:r>
          </w:p>
        </w:tc>
        <w:tc>
          <w:tcPr>
            <w:tcW w:w="1867" w:type="dxa"/>
            <w:tcBorders>
              <w:top w:val="single" w:color="auto" w:sz="4" w:space="0"/>
              <w:left w:val="nil"/>
              <w:bottom w:val="single" w:color="auto" w:sz="4" w:space="0"/>
              <w:right w:val="single" w:color="auto" w:sz="4" w:space="0"/>
            </w:tcBorders>
            <w:vAlign w:val="center"/>
          </w:tcPr>
          <w:p w14:paraId="3874B752">
            <w:pPr>
              <w:pStyle w:val="178"/>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M</w:t>
            </w:r>
          </w:p>
        </w:tc>
      </w:tr>
      <w:tr w14:paraId="2BEB6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333ABA90">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菌落总数，</w:t>
            </w:r>
            <w:r>
              <w:rPr>
                <w:rFonts w:ascii="Times New Roman"/>
                <w:color w:val="000000" w:themeColor="text1"/>
                <w:szCs w:val="18"/>
                <w14:textFill>
                  <w14:solidFill>
                    <w14:schemeClr w14:val="tx1"/>
                  </w14:solidFill>
                </w14:textFill>
              </w:rPr>
              <w:t>CFU/g</w:t>
            </w:r>
          </w:p>
        </w:tc>
        <w:tc>
          <w:tcPr>
            <w:tcW w:w="1701" w:type="dxa"/>
            <w:tcBorders>
              <w:top w:val="single" w:color="auto" w:sz="4" w:space="0"/>
              <w:left w:val="nil"/>
              <w:bottom w:val="single" w:color="auto" w:sz="4" w:space="0"/>
              <w:right w:val="single" w:color="auto" w:sz="4" w:space="0"/>
            </w:tcBorders>
            <w:vAlign w:val="center"/>
          </w:tcPr>
          <w:p w14:paraId="6F13EF5D">
            <w:pPr>
              <w:pStyle w:val="178"/>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5</w:t>
            </w:r>
          </w:p>
        </w:tc>
        <w:tc>
          <w:tcPr>
            <w:tcW w:w="1641" w:type="dxa"/>
            <w:tcBorders>
              <w:top w:val="single" w:color="auto" w:sz="4" w:space="0"/>
              <w:left w:val="nil"/>
              <w:bottom w:val="single" w:color="auto" w:sz="4" w:space="0"/>
              <w:right w:val="single" w:color="auto" w:sz="4" w:space="0"/>
            </w:tcBorders>
            <w:vAlign w:val="center"/>
          </w:tcPr>
          <w:p w14:paraId="6AD2C6CE">
            <w:pPr>
              <w:pStyle w:val="178"/>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2</w:t>
            </w:r>
          </w:p>
        </w:tc>
        <w:tc>
          <w:tcPr>
            <w:tcW w:w="1867" w:type="dxa"/>
            <w:tcBorders>
              <w:top w:val="single" w:color="auto" w:sz="4" w:space="0"/>
              <w:left w:val="nil"/>
              <w:bottom w:val="single" w:color="auto" w:sz="4" w:space="0"/>
              <w:right w:val="single" w:color="auto" w:sz="4" w:space="0"/>
            </w:tcBorders>
            <w:vAlign w:val="center"/>
          </w:tcPr>
          <w:p w14:paraId="3321CF23">
            <w:pPr>
              <w:pStyle w:val="178"/>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10</w:t>
            </w:r>
            <w:r>
              <w:rPr>
                <w:rFonts w:hint="eastAsia" w:ascii="Times New Roman"/>
                <w:color w:val="000000" w:themeColor="text1"/>
                <w:szCs w:val="18"/>
                <w:vertAlign w:val="superscript"/>
                <w14:textFill>
                  <w14:solidFill>
                    <w14:schemeClr w14:val="tx1"/>
                  </w14:solidFill>
                </w14:textFill>
              </w:rPr>
              <w:t>3</w:t>
            </w:r>
          </w:p>
        </w:tc>
        <w:tc>
          <w:tcPr>
            <w:tcW w:w="1867" w:type="dxa"/>
            <w:tcBorders>
              <w:top w:val="single" w:color="auto" w:sz="4" w:space="0"/>
              <w:left w:val="nil"/>
              <w:bottom w:val="single" w:color="auto" w:sz="4" w:space="0"/>
              <w:right w:val="single" w:color="auto" w:sz="4" w:space="0"/>
            </w:tcBorders>
            <w:vAlign w:val="center"/>
          </w:tcPr>
          <w:p w14:paraId="331446C2">
            <w:pPr>
              <w:pStyle w:val="178"/>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10</w:t>
            </w:r>
            <w:r>
              <w:rPr>
                <w:rFonts w:hint="eastAsia" w:ascii="Times New Roman"/>
                <w:color w:val="000000" w:themeColor="text1"/>
                <w:szCs w:val="18"/>
                <w:vertAlign w:val="superscript"/>
                <w14:textFill>
                  <w14:solidFill>
                    <w14:schemeClr w14:val="tx1"/>
                  </w14:solidFill>
                </w14:textFill>
              </w:rPr>
              <w:t>4</w:t>
            </w:r>
          </w:p>
        </w:tc>
      </w:tr>
      <w:tr w14:paraId="0EFFF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2258" w:type="dxa"/>
            <w:shd w:val="clear" w:color="auto" w:fill="auto"/>
            <w:vAlign w:val="center"/>
          </w:tcPr>
          <w:p w14:paraId="7FE33C5C">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大肠菌群，</w:t>
            </w:r>
            <w:r>
              <w:rPr>
                <w:rFonts w:ascii="Times New Roman"/>
                <w:color w:val="000000" w:themeColor="text1"/>
                <w:szCs w:val="18"/>
                <w14:textFill>
                  <w14:solidFill>
                    <w14:schemeClr w14:val="tx1"/>
                  </w14:solidFill>
                </w14:textFill>
              </w:rPr>
              <w:t>CFU/g</w:t>
            </w:r>
          </w:p>
        </w:tc>
        <w:tc>
          <w:tcPr>
            <w:tcW w:w="1701" w:type="dxa"/>
            <w:tcBorders>
              <w:top w:val="single" w:color="auto" w:sz="4" w:space="0"/>
              <w:left w:val="nil"/>
              <w:bottom w:val="single" w:color="auto" w:sz="4" w:space="0"/>
              <w:right w:val="single" w:color="auto" w:sz="4" w:space="0"/>
            </w:tcBorders>
            <w:vAlign w:val="center"/>
          </w:tcPr>
          <w:p w14:paraId="4B8F9865">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5</w:t>
            </w:r>
          </w:p>
        </w:tc>
        <w:tc>
          <w:tcPr>
            <w:tcW w:w="1641" w:type="dxa"/>
          </w:tcPr>
          <w:p w14:paraId="5ED64803">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867" w:type="dxa"/>
            <w:tcBorders>
              <w:top w:val="single" w:color="auto" w:sz="4" w:space="0"/>
              <w:left w:val="nil"/>
              <w:bottom w:val="single" w:color="auto" w:sz="4" w:space="0"/>
              <w:right w:val="single" w:color="auto" w:sz="4" w:space="0"/>
            </w:tcBorders>
            <w:vAlign w:val="center"/>
          </w:tcPr>
          <w:p w14:paraId="5D957574">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867" w:type="dxa"/>
            <w:tcBorders>
              <w:top w:val="single" w:color="auto" w:sz="4" w:space="0"/>
              <w:left w:val="nil"/>
              <w:bottom w:val="single" w:color="auto" w:sz="4" w:space="0"/>
              <w:right w:val="single" w:color="auto" w:sz="4" w:space="0"/>
            </w:tcBorders>
            <w:vAlign w:val="center"/>
          </w:tcPr>
          <w:p w14:paraId="49C7BF3A">
            <w:pPr>
              <w:pStyle w:val="178"/>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10</w:t>
            </w:r>
            <w:r>
              <w:rPr>
                <w:rFonts w:hint="eastAsia" w:ascii="Times New Roman"/>
                <w:color w:val="000000" w:themeColor="text1"/>
                <w:szCs w:val="18"/>
                <w:vertAlign w:val="superscript"/>
                <w14:textFill>
                  <w14:solidFill>
                    <w14:schemeClr w14:val="tx1"/>
                  </w14:solidFill>
                </w14:textFill>
              </w:rPr>
              <w:t>2</w:t>
            </w:r>
          </w:p>
        </w:tc>
      </w:tr>
      <w:tr w14:paraId="2527D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0CB2A5AC">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霉菌和酵母，</w:t>
            </w:r>
            <w:r>
              <w:rPr>
                <w:rFonts w:ascii="Times New Roman"/>
                <w:color w:val="000000" w:themeColor="text1"/>
                <w:szCs w:val="18"/>
                <w14:textFill>
                  <w14:solidFill>
                    <w14:schemeClr w14:val="tx1"/>
                  </w14:solidFill>
                </w14:textFill>
              </w:rPr>
              <w:t>CFU/g</w:t>
            </w:r>
          </w:p>
        </w:tc>
        <w:tc>
          <w:tcPr>
            <w:tcW w:w="7076" w:type="dxa"/>
            <w:gridSpan w:val="4"/>
            <w:tcBorders>
              <w:top w:val="single" w:color="auto" w:sz="4" w:space="0"/>
              <w:left w:val="nil"/>
              <w:bottom w:val="single" w:color="auto" w:sz="4" w:space="0"/>
              <w:right w:val="single" w:color="auto" w:sz="4" w:space="0"/>
            </w:tcBorders>
            <w:vAlign w:val="center"/>
          </w:tcPr>
          <w:p w14:paraId="3C8A6A96">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w:t>
            </w:r>
            <w:r>
              <w:rPr>
                <w:rFonts w:hint="eastAsia" w:ascii="Times New Roman"/>
                <w:color w:val="000000" w:themeColor="text1"/>
                <w:szCs w:val="18"/>
                <w14:textFill>
                  <w14:solidFill>
                    <w14:schemeClr w14:val="tx1"/>
                  </w14:solidFill>
                </w14:textFill>
              </w:rPr>
              <w:t>50</w:t>
            </w:r>
          </w:p>
        </w:tc>
      </w:tr>
      <w:tr w14:paraId="71FE7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03A41493">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沙门氏菌，</w:t>
            </w:r>
            <w:r>
              <w:rPr>
                <w:rFonts w:ascii="Times New Roman"/>
                <w:color w:val="000000" w:themeColor="text1"/>
                <w:szCs w:val="18"/>
                <w14:textFill>
                  <w14:solidFill>
                    <w14:schemeClr w14:val="tx1"/>
                  </w14:solidFill>
                </w14:textFill>
              </w:rPr>
              <w:t>CFU/g</w:t>
            </w:r>
          </w:p>
        </w:tc>
        <w:tc>
          <w:tcPr>
            <w:tcW w:w="1701" w:type="dxa"/>
            <w:tcBorders>
              <w:top w:val="single" w:color="auto" w:sz="4" w:space="0"/>
              <w:left w:val="nil"/>
              <w:bottom w:val="single" w:color="auto" w:sz="4" w:space="0"/>
              <w:right w:val="single" w:color="auto" w:sz="4" w:space="0"/>
            </w:tcBorders>
            <w:vAlign w:val="center"/>
          </w:tcPr>
          <w:p w14:paraId="48B5F164">
            <w:pPr>
              <w:pStyle w:val="178"/>
              <w:rPr>
                <w:color w:val="000000" w:themeColor="text1"/>
                <w14:textFill>
                  <w14:solidFill>
                    <w14:schemeClr w14:val="tx1"/>
                  </w14:solidFill>
                </w14:textFill>
              </w:rPr>
            </w:pPr>
            <w:r>
              <w:rPr>
                <w:rFonts w:hint="eastAsia" w:ascii="Times New Roman"/>
                <w:color w:val="000000" w:themeColor="text1"/>
                <w:szCs w:val="18"/>
                <w14:textFill>
                  <w14:solidFill>
                    <w14:schemeClr w14:val="tx1"/>
                  </w14:solidFill>
                </w14:textFill>
              </w:rPr>
              <w:t>5</w:t>
            </w:r>
          </w:p>
        </w:tc>
        <w:tc>
          <w:tcPr>
            <w:tcW w:w="1641" w:type="dxa"/>
            <w:tcBorders>
              <w:top w:val="single" w:color="auto" w:sz="4" w:space="0"/>
              <w:left w:val="nil"/>
              <w:bottom w:val="single" w:color="auto" w:sz="4" w:space="0"/>
              <w:right w:val="single" w:color="auto" w:sz="4" w:space="0"/>
            </w:tcBorders>
            <w:vAlign w:val="center"/>
          </w:tcPr>
          <w:p w14:paraId="06FA66B1">
            <w:pPr>
              <w:pStyle w:val="178"/>
              <w:rPr>
                <w:color w:val="000000" w:themeColor="text1"/>
                <w14:textFill>
                  <w14:solidFill>
                    <w14:schemeClr w14:val="tx1"/>
                  </w14:solidFill>
                </w14:textFill>
              </w:rPr>
            </w:pPr>
            <w:r>
              <w:rPr>
                <w:rFonts w:hint="eastAsia" w:ascii="Times New Roman"/>
                <w:color w:val="000000" w:themeColor="text1"/>
                <w:szCs w:val="18"/>
                <w14:textFill>
                  <w14:solidFill>
                    <w14:schemeClr w14:val="tx1"/>
                  </w14:solidFill>
                </w14:textFill>
              </w:rPr>
              <w:t>0</w:t>
            </w:r>
          </w:p>
        </w:tc>
        <w:tc>
          <w:tcPr>
            <w:tcW w:w="1867" w:type="dxa"/>
            <w:tcBorders>
              <w:top w:val="single" w:color="auto" w:sz="4" w:space="0"/>
              <w:left w:val="nil"/>
              <w:bottom w:val="single" w:color="auto" w:sz="4" w:space="0"/>
              <w:right w:val="single" w:color="auto" w:sz="4" w:space="0"/>
            </w:tcBorders>
            <w:vAlign w:val="center"/>
          </w:tcPr>
          <w:p w14:paraId="4F425437">
            <w:pPr>
              <w:pStyle w:val="178"/>
              <w:rPr>
                <w:color w:val="000000" w:themeColor="text1"/>
                <w14:textFill>
                  <w14:solidFill>
                    <w14:schemeClr w14:val="tx1"/>
                  </w14:solidFill>
                </w14:textFill>
              </w:rPr>
            </w:pPr>
            <w:r>
              <w:rPr>
                <w:rFonts w:hint="eastAsia" w:ascii="Times New Roman"/>
                <w:color w:val="000000" w:themeColor="text1"/>
                <w:szCs w:val="18"/>
                <w14:textFill>
                  <w14:solidFill>
                    <w14:schemeClr w14:val="tx1"/>
                  </w14:solidFill>
                </w14:textFill>
              </w:rPr>
              <w:t>0</w:t>
            </w:r>
          </w:p>
        </w:tc>
        <w:tc>
          <w:tcPr>
            <w:tcW w:w="1867" w:type="dxa"/>
            <w:tcBorders>
              <w:top w:val="single" w:color="auto" w:sz="4" w:space="0"/>
              <w:left w:val="nil"/>
              <w:bottom w:val="single" w:color="auto" w:sz="4" w:space="0"/>
              <w:right w:val="single" w:color="auto" w:sz="4" w:space="0"/>
            </w:tcBorders>
            <w:vAlign w:val="center"/>
          </w:tcPr>
          <w:p w14:paraId="3EA5997F">
            <w:pPr>
              <w:pStyle w:val="178"/>
              <w:rPr>
                <w:color w:val="000000" w:themeColor="text1"/>
                <w14:textFill>
                  <w14:solidFill>
                    <w14:schemeClr w14:val="tx1"/>
                  </w14:solidFill>
                </w14:textFill>
              </w:rPr>
            </w:pPr>
            <w:r>
              <w:rPr>
                <w:rFonts w:hint="eastAsia" w:ascii="Times New Roman"/>
                <w:color w:val="000000" w:themeColor="text1"/>
                <w:szCs w:val="18"/>
                <w14:textFill>
                  <w14:solidFill>
                    <w14:schemeClr w14:val="tx1"/>
                  </w14:solidFill>
                </w14:textFill>
              </w:rPr>
              <w:t>-</w:t>
            </w:r>
          </w:p>
        </w:tc>
      </w:tr>
      <w:tr w14:paraId="19F78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14:paraId="4B0D1C25">
            <w:pPr>
              <w:pStyle w:val="178"/>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金黄色葡萄球菌，</w:t>
            </w:r>
            <w:r>
              <w:rPr>
                <w:rFonts w:ascii="Times New Roman"/>
                <w:color w:val="000000" w:themeColor="text1"/>
                <w:szCs w:val="18"/>
                <w14:textFill>
                  <w14:solidFill>
                    <w14:schemeClr w14:val="tx1"/>
                  </w14:solidFill>
                </w14:textFill>
              </w:rPr>
              <w:t>CFU/g</w:t>
            </w:r>
          </w:p>
        </w:tc>
        <w:tc>
          <w:tcPr>
            <w:tcW w:w="1701" w:type="dxa"/>
            <w:tcBorders>
              <w:top w:val="single" w:color="auto" w:sz="4" w:space="0"/>
              <w:left w:val="nil"/>
              <w:bottom w:val="single" w:color="auto" w:sz="4" w:space="0"/>
              <w:right w:val="single" w:color="auto" w:sz="4" w:space="0"/>
            </w:tcBorders>
            <w:vAlign w:val="center"/>
          </w:tcPr>
          <w:p w14:paraId="50FDA091">
            <w:pPr>
              <w:pStyle w:val="178"/>
              <w:rPr>
                <w:color w:val="000000" w:themeColor="text1"/>
                <w14:textFill>
                  <w14:solidFill>
                    <w14:schemeClr w14:val="tx1"/>
                  </w14:solidFill>
                </w14:textFill>
              </w:rPr>
            </w:pPr>
            <w:r>
              <w:rPr>
                <w:rFonts w:hint="eastAsia" w:ascii="Times New Roman"/>
                <w:color w:val="000000" w:themeColor="text1"/>
                <w:szCs w:val="18"/>
                <w14:textFill>
                  <w14:solidFill>
                    <w14:schemeClr w14:val="tx1"/>
                  </w14:solidFill>
                </w14:textFill>
              </w:rPr>
              <w:t>5</w:t>
            </w:r>
          </w:p>
        </w:tc>
        <w:tc>
          <w:tcPr>
            <w:tcW w:w="1641" w:type="dxa"/>
            <w:tcBorders>
              <w:top w:val="single" w:color="auto" w:sz="4" w:space="0"/>
              <w:left w:val="nil"/>
              <w:bottom w:val="single" w:color="auto" w:sz="4" w:space="0"/>
              <w:right w:val="single" w:color="auto" w:sz="4" w:space="0"/>
            </w:tcBorders>
            <w:vAlign w:val="center"/>
          </w:tcPr>
          <w:p w14:paraId="2D05AE72">
            <w:pPr>
              <w:pStyle w:val="178"/>
              <w:rPr>
                <w:color w:val="000000" w:themeColor="text1"/>
                <w14:textFill>
                  <w14:solidFill>
                    <w14:schemeClr w14:val="tx1"/>
                  </w14:solidFill>
                </w14:textFill>
              </w:rPr>
            </w:pPr>
            <w:r>
              <w:rPr>
                <w:rFonts w:hint="eastAsia" w:ascii="Times New Roman"/>
                <w:color w:val="000000" w:themeColor="text1"/>
                <w:szCs w:val="18"/>
                <w14:textFill>
                  <w14:solidFill>
                    <w14:schemeClr w14:val="tx1"/>
                  </w14:solidFill>
                </w14:textFill>
              </w:rPr>
              <w:t>0</w:t>
            </w:r>
          </w:p>
        </w:tc>
        <w:tc>
          <w:tcPr>
            <w:tcW w:w="1867" w:type="dxa"/>
            <w:tcBorders>
              <w:top w:val="single" w:color="auto" w:sz="4" w:space="0"/>
              <w:left w:val="nil"/>
              <w:bottom w:val="single" w:color="auto" w:sz="4" w:space="0"/>
              <w:right w:val="single" w:color="auto" w:sz="4" w:space="0"/>
            </w:tcBorders>
            <w:vAlign w:val="center"/>
          </w:tcPr>
          <w:p w14:paraId="4E02281A">
            <w:pPr>
              <w:pStyle w:val="178"/>
              <w:rPr>
                <w:color w:val="000000" w:themeColor="text1"/>
                <w14:textFill>
                  <w14:solidFill>
                    <w14:schemeClr w14:val="tx1"/>
                  </w14:solidFill>
                </w14:textFill>
              </w:rPr>
            </w:pPr>
            <w:r>
              <w:rPr>
                <w:rFonts w:hint="eastAsia" w:ascii="Times New Roman"/>
                <w:color w:val="000000" w:themeColor="text1"/>
                <w:szCs w:val="18"/>
                <w14:textFill>
                  <w14:solidFill>
                    <w14:schemeClr w14:val="tx1"/>
                  </w14:solidFill>
                </w14:textFill>
              </w:rPr>
              <w:t>0</w:t>
            </w:r>
          </w:p>
        </w:tc>
        <w:tc>
          <w:tcPr>
            <w:tcW w:w="1867" w:type="dxa"/>
            <w:tcBorders>
              <w:top w:val="single" w:color="auto" w:sz="4" w:space="0"/>
              <w:left w:val="nil"/>
              <w:bottom w:val="single" w:color="auto" w:sz="4" w:space="0"/>
              <w:right w:val="single" w:color="auto" w:sz="4" w:space="0"/>
            </w:tcBorders>
            <w:vAlign w:val="center"/>
          </w:tcPr>
          <w:p w14:paraId="43C93B5F">
            <w:pPr>
              <w:pStyle w:val="178"/>
              <w:rPr>
                <w:color w:val="000000" w:themeColor="text1"/>
                <w14:textFill>
                  <w14:solidFill>
                    <w14:schemeClr w14:val="tx1"/>
                  </w14:solidFill>
                </w14:textFill>
              </w:rPr>
            </w:pPr>
            <w:r>
              <w:rPr>
                <w:rFonts w:hint="eastAsia" w:ascii="Times New Roman"/>
                <w:color w:val="000000" w:themeColor="text1"/>
                <w:szCs w:val="18"/>
                <w14:textFill>
                  <w14:solidFill>
                    <w14:schemeClr w14:val="tx1"/>
                  </w14:solidFill>
                </w14:textFill>
              </w:rPr>
              <w:t>0</w:t>
            </w:r>
          </w:p>
        </w:tc>
      </w:tr>
      <w:tr w14:paraId="0991D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shd w:val="clear" w:color="auto" w:fill="auto"/>
            <w:vAlign w:val="center"/>
          </w:tcPr>
          <w:p w14:paraId="4739A593">
            <w:pPr>
              <w:pStyle w:val="178"/>
              <w:jc w:val="left"/>
              <w:rPr>
                <w:color w:val="000000" w:themeColor="text1"/>
                <w14:textFill>
                  <w14:solidFill>
                    <w14:schemeClr w14:val="tx1"/>
                  </w14:solidFill>
                </w14:textFill>
              </w:rPr>
            </w:pPr>
            <w:r>
              <w:rPr>
                <w:rFonts w:hint="eastAsia" w:hAnsi="宋体"/>
                <w:color w:val="000000" w:themeColor="text1"/>
                <w:szCs w:val="18"/>
                <w14:textFill>
                  <w14:solidFill>
                    <w14:schemeClr w14:val="tx1"/>
                  </w14:solidFill>
                </w14:textFill>
              </w:rPr>
              <w:t>注：</w:t>
            </w:r>
            <w:r>
              <w:rPr>
                <w:rFonts w:hint="eastAsia" w:ascii="Times New Roman"/>
                <w:color w:val="000000" w:themeColor="text1"/>
                <w:szCs w:val="18"/>
                <w14:textFill>
                  <w14:solidFill>
                    <w14:schemeClr w14:val="tx1"/>
                  </w14:solidFill>
                </w14:textFill>
              </w:rPr>
              <w:t>n</w:t>
            </w:r>
            <w:r>
              <w:rPr>
                <w:rFonts w:hint="eastAsia" w:hAnsi="宋体"/>
                <w:color w:val="000000" w:themeColor="text1"/>
                <w:szCs w:val="18"/>
                <w14:textFill>
                  <w14:solidFill>
                    <w14:schemeClr w14:val="tx1"/>
                  </w14:solidFill>
                </w14:textFill>
              </w:rPr>
              <w:t>为同一批次产品应采集的样品件数；</w:t>
            </w:r>
            <w:r>
              <w:rPr>
                <w:rFonts w:hint="eastAsia" w:ascii="Times New Roman"/>
                <w:color w:val="000000" w:themeColor="text1"/>
                <w:szCs w:val="18"/>
                <w14:textFill>
                  <w14:solidFill>
                    <w14:schemeClr w14:val="tx1"/>
                  </w14:solidFill>
                </w14:textFill>
              </w:rPr>
              <w:t>c</w:t>
            </w:r>
            <w:r>
              <w:rPr>
                <w:rFonts w:hint="eastAsia" w:hAnsi="宋体"/>
                <w:color w:val="000000" w:themeColor="text1"/>
                <w:szCs w:val="18"/>
                <w14:textFill>
                  <w14:solidFill>
                    <w14:schemeClr w14:val="tx1"/>
                  </w14:solidFill>
                </w14:textFill>
              </w:rPr>
              <w:t>为最大可以超出</w:t>
            </w:r>
            <w:r>
              <w:rPr>
                <w:rFonts w:hint="eastAsia" w:ascii="Times New Roman"/>
                <w:color w:val="000000" w:themeColor="text1"/>
                <w:szCs w:val="18"/>
                <w14:textFill>
                  <w14:solidFill>
                    <w14:schemeClr w14:val="tx1"/>
                  </w14:solidFill>
                </w14:textFill>
              </w:rPr>
              <w:t>m</w:t>
            </w:r>
            <w:r>
              <w:rPr>
                <w:rFonts w:hint="eastAsia" w:hAnsi="宋体"/>
                <w:color w:val="000000" w:themeColor="text1"/>
                <w:szCs w:val="18"/>
                <w14:textFill>
                  <w14:solidFill>
                    <w14:schemeClr w14:val="tx1"/>
                  </w14:solidFill>
                </w14:textFill>
              </w:rPr>
              <w:t>值的样品数；</w:t>
            </w:r>
            <w:r>
              <w:rPr>
                <w:rFonts w:hint="eastAsia" w:ascii="Times New Roman"/>
                <w:color w:val="000000" w:themeColor="text1"/>
                <w:szCs w:val="18"/>
                <w14:textFill>
                  <w14:solidFill>
                    <w14:schemeClr w14:val="tx1"/>
                  </w14:solidFill>
                </w14:textFill>
              </w:rPr>
              <w:t>m</w:t>
            </w:r>
            <w:r>
              <w:rPr>
                <w:rFonts w:hint="eastAsia" w:hAnsi="宋体"/>
                <w:color w:val="000000" w:themeColor="text1"/>
                <w:szCs w:val="18"/>
                <w14:textFill>
                  <w14:solidFill>
                    <w14:schemeClr w14:val="tx1"/>
                  </w14:solidFill>
                </w14:textFill>
              </w:rPr>
              <w:t>为可接受水平的限量值；</w:t>
            </w:r>
            <w:r>
              <w:rPr>
                <w:rFonts w:hint="eastAsia" w:ascii="Times New Roman"/>
                <w:color w:val="000000" w:themeColor="text1"/>
                <w:szCs w:val="18"/>
                <w14:textFill>
                  <w14:solidFill>
                    <w14:schemeClr w14:val="tx1"/>
                  </w14:solidFill>
                </w14:textFill>
              </w:rPr>
              <w:t>M</w:t>
            </w:r>
            <w:r>
              <w:rPr>
                <w:rFonts w:hint="eastAsia" w:hAnsi="宋体"/>
                <w:color w:val="000000" w:themeColor="text1"/>
                <w:szCs w:val="18"/>
                <w14:textFill>
                  <w14:solidFill>
                    <w14:schemeClr w14:val="tx1"/>
                  </w14:solidFill>
                </w14:textFill>
              </w:rPr>
              <w:t xml:space="preserve">为指标最高的安全限量值。样品的采样及处理按 </w:t>
            </w:r>
            <w:r>
              <w:rPr>
                <w:rFonts w:hint="eastAsia" w:ascii="Times New Roman"/>
                <w:color w:val="000000" w:themeColor="text1"/>
                <w:szCs w:val="18"/>
                <w14:textFill>
                  <w14:solidFill>
                    <w14:schemeClr w14:val="tx1"/>
                  </w14:solidFill>
                </w14:textFill>
              </w:rPr>
              <w:t>GB 4789.1</w:t>
            </w:r>
            <w:r>
              <w:rPr>
                <w:rFonts w:hint="eastAsia" w:hAnsi="宋体"/>
                <w:color w:val="000000" w:themeColor="text1"/>
                <w:szCs w:val="18"/>
                <w14:textFill>
                  <w14:solidFill>
                    <w14:schemeClr w14:val="tx1"/>
                  </w14:solidFill>
                </w14:textFill>
              </w:rPr>
              <w:t>执行。</w:t>
            </w:r>
          </w:p>
        </w:tc>
      </w:tr>
    </w:tbl>
    <w:p w14:paraId="6C3798A8">
      <w:pPr>
        <w:pStyle w:val="105"/>
        <w:spacing w:before="120" w:after="120"/>
      </w:pPr>
      <w:r>
        <w:rPr>
          <w:rFonts w:hint="eastAsia"/>
        </w:rPr>
        <w:t>污染物</w:t>
      </w:r>
    </w:p>
    <w:p w14:paraId="2BE860F7">
      <w:pPr>
        <w:pStyle w:val="56"/>
        <w:ind w:firstLine="420"/>
      </w:pPr>
      <w:r>
        <w:rPr>
          <w:rFonts w:hint="eastAsia"/>
        </w:rPr>
        <w:t>应符合GB 2762中肉及肉制品对应的相关规定。</w:t>
      </w:r>
    </w:p>
    <w:p w14:paraId="0CDCA7FE">
      <w:pPr>
        <w:pStyle w:val="105"/>
        <w:spacing w:before="120" w:after="120"/>
        <w:rPr>
          <w:szCs w:val="21"/>
        </w:rPr>
      </w:pPr>
      <w:r>
        <w:rPr>
          <w:rFonts w:hint="eastAsia"/>
        </w:rPr>
        <w:t>净含量</w:t>
      </w:r>
    </w:p>
    <w:p w14:paraId="082580F6">
      <w:pPr>
        <w:pStyle w:val="56"/>
        <w:ind w:firstLine="420"/>
      </w:pPr>
      <w:r>
        <w:rPr>
          <w:rFonts w:hint="eastAsia"/>
        </w:rPr>
        <w:t>按照JJF 1070 的要求执行。</w:t>
      </w:r>
    </w:p>
    <w:p w14:paraId="21D10DFF">
      <w:pPr>
        <w:pStyle w:val="104"/>
        <w:spacing w:before="240" w:after="240"/>
      </w:pPr>
      <w:r>
        <w:rPr>
          <w:rFonts w:hint="eastAsia"/>
        </w:rPr>
        <w:t>生产加工过程的卫生要求</w:t>
      </w:r>
    </w:p>
    <w:p w14:paraId="6C12C50D">
      <w:pPr>
        <w:pStyle w:val="56"/>
        <w:ind w:firstLine="420"/>
      </w:pPr>
      <w:r>
        <w:rPr>
          <w:rFonts w:hint="eastAsia"/>
        </w:rPr>
        <w:t>应符合</w:t>
      </w:r>
      <w:r>
        <w:rPr>
          <w:rFonts w:hint="eastAsia" w:ascii="Times New Roman"/>
        </w:rPr>
        <w:t>GB</w:t>
      </w:r>
      <w:r>
        <w:rPr>
          <w:rFonts w:hint="eastAsia"/>
        </w:rPr>
        <w:t xml:space="preserve"> </w:t>
      </w:r>
      <w:r>
        <w:rPr>
          <w:rFonts w:hint="eastAsia" w:ascii="Times New Roman"/>
        </w:rPr>
        <w:t>14881</w:t>
      </w:r>
      <w:r>
        <w:rPr>
          <w:rFonts w:hint="eastAsia"/>
        </w:rPr>
        <w:t>的规定。</w:t>
      </w:r>
    </w:p>
    <w:p w14:paraId="271E86A0">
      <w:pPr>
        <w:pStyle w:val="104"/>
        <w:spacing w:before="240" w:after="240"/>
        <w:rPr>
          <w:rFonts w:ascii="Times New Roman"/>
        </w:rPr>
      </w:pPr>
      <w:r>
        <w:rPr>
          <w:rFonts w:hint="eastAsia"/>
        </w:rPr>
        <w:t>试验方法</w:t>
      </w:r>
    </w:p>
    <w:p w14:paraId="591F6830">
      <w:pPr>
        <w:pStyle w:val="105"/>
        <w:spacing w:before="120" w:after="120"/>
        <w:rPr>
          <w:rFonts w:hint="eastAsia" w:hAnsi="黑体" w:cs="宋体"/>
        </w:rPr>
      </w:pPr>
      <w:r>
        <w:rPr>
          <w:rFonts w:hint="eastAsia"/>
        </w:rPr>
        <w:t>感官指标</w:t>
      </w:r>
    </w:p>
    <w:p w14:paraId="24ECDEE4">
      <w:pPr>
        <w:pStyle w:val="56"/>
        <w:ind w:firstLine="420"/>
      </w:pPr>
      <w:r>
        <w:rPr>
          <w:rFonts w:hint="eastAsia"/>
        </w:rPr>
        <w:t>称取约5 g样品，散放在白色搪瓷平盘中，在自然光下直接观察样品的形态、色泽和杂质。闻味和品尝，确定其气味和滋味。</w:t>
      </w:r>
    </w:p>
    <w:p w14:paraId="2E2FA86C">
      <w:pPr>
        <w:pStyle w:val="105"/>
        <w:spacing w:before="120" w:after="120"/>
        <w:rPr>
          <w:rFonts w:hint="eastAsia" w:hAnsi="宋体"/>
        </w:rPr>
      </w:pPr>
      <w:r>
        <w:rPr>
          <w:rFonts w:hint="eastAsia"/>
        </w:rPr>
        <w:t>蛋白质</w:t>
      </w:r>
    </w:p>
    <w:p w14:paraId="755CF7AB">
      <w:pPr>
        <w:pStyle w:val="56"/>
        <w:ind w:firstLine="420"/>
      </w:pPr>
      <w:r>
        <w:rPr>
          <w:rFonts w:hint="eastAsia"/>
        </w:rPr>
        <w:t>按</w:t>
      </w:r>
      <w:r>
        <w:rPr>
          <w:rFonts w:hint="eastAsia" w:ascii="Times New Roman"/>
        </w:rPr>
        <w:t>G</w:t>
      </w:r>
      <w:r>
        <w:rPr>
          <w:rFonts w:ascii="Times New Roman"/>
        </w:rPr>
        <w:t>B 5009.5</w:t>
      </w:r>
      <w:r>
        <w:rPr>
          <w:rFonts w:hint="eastAsia"/>
        </w:rPr>
        <w:t>规定的方法测定，转换系数5.79。</w:t>
      </w:r>
    </w:p>
    <w:p w14:paraId="0A96636B">
      <w:pPr>
        <w:pStyle w:val="105"/>
        <w:spacing w:before="120" w:after="120"/>
      </w:pPr>
      <w:r>
        <w:rPr>
          <w:rFonts w:hint="eastAsia"/>
        </w:rPr>
        <w:t>非变性Ⅱ型胶原蛋白</w:t>
      </w:r>
    </w:p>
    <w:p w14:paraId="4670C2EF">
      <w:pPr>
        <w:pStyle w:val="56"/>
        <w:ind w:firstLine="420"/>
        <w:rPr>
          <w:rFonts w:ascii="Times New Roman"/>
        </w:rPr>
      </w:pPr>
      <w:r>
        <w:rPr>
          <w:rFonts w:hint="eastAsia"/>
        </w:rPr>
        <w:t>按附录</w:t>
      </w:r>
      <w:r>
        <w:rPr>
          <w:rFonts w:hint="eastAsia" w:ascii="Times New Roman"/>
        </w:rPr>
        <w:t>A</w:t>
      </w:r>
      <w:r>
        <w:rPr>
          <w:rFonts w:hint="eastAsia"/>
        </w:rPr>
        <w:t>规定的方法测定。</w:t>
      </w:r>
    </w:p>
    <w:p w14:paraId="6EF3141A">
      <w:pPr>
        <w:pStyle w:val="105"/>
        <w:spacing w:before="120" w:after="120"/>
        <w:rPr>
          <w:rFonts w:hint="eastAsia" w:hAnsi="黑体"/>
        </w:rPr>
      </w:pPr>
      <w:r>
        <w:rPr>
          <w:rFonts w:hint="eastAsia"/>
        </w:rPr>
        <w:t>水分</w:t>
      </w:r>
    </w:p>
    <w:p w14:paraId="7E571C02">
      <w:pPr>
        <w:pStyle w:val="56"/>
        <w:ind w:firstLine="420"/>
        <w:rPr>
          <w:rFonts w:hint="eastAsia" w:ascii="黑体" w:hAnsi="黑体"/>
        </w:rPr>
      </w:pPr>
      <w:r>
        <w:rPr>
          <w:rFonts w:hint="eastAsia"/>
        </w:rPr>
        <w:t>按</w:t>
      </w:r>
      <w:r>
        <w:rPr>
          <w:rFonts w:ascii="Times New Roman"/>
        </w:rPr>
        <w:t>GB 5009.3</w:t>
      </w:r>
      <w:r>
        <w:rPr>
          <w:rFonts w:hint="eastAsia"/>
        </w:rPr>
        <w:t>规定的第一法测定。</w:t>
      </w:r>
    </w:p>
    <w:p w14:paraId="6EDA6E96">
      <w:pPr>
        <w:pStyle w:val="105"/>
        <w:spacing w:before="120" w:after="120"/>
      </w:pPr>
      <w:r>
        <w:rPr>
          <w:rFonts w:hint="eastAsia"/>
        </w:rPr>
        <w:t>菌落总数</w:t>
      </w:r>
    </w:p>
    <w:p w14:paraId="4CD1660E">
      <w:pPr>
        <w:pStyle w:val="56"/>
        <w:ind w:firstLine="420"/>
      </w:pPr>
      <w:r>
        <w:rPr>
          <w:rFonts w:hint="eastAsia"/>
        </w:rPr>
        <w:t>按GB</w:t>
      </w:r>
      <w:r>
        <w:t xml:space="preserve"> 4789.2</w:t>
      </w:r>
      <w:r>
        <w:rPr>
          <w:rFonts w:hint="eastAsia"/>
        </w:rPr>
        <w:t>规定的方法测定。</w:t>
      </w:r>
    </w:p>
    <w:p w14:paraId="184500C7">
      <w:pPr>
        <w:pStyle w:val="105"/>
        <w:spacing w:before="120" w:after="120"/>
      </w:pPr>
      <w:r>
        <w:rPr>
          <w:rFonts w:hint="eastAsia"/>
        </w:rPr>
        <w:t>大肠菌群</w:t>
      </w:r>
    </w:p>
    <w:p w14:paraId="2A3B9608">
      <w:pPr>
        <w:pStyle w:val="56"/>
        <w:ind w:firstLine="420"/>
      </w:pPr>
      <w:r>
        <w:rPr>
          <w:rFonts w:hint="eastAsia"/>
        </w:rPr>
        <w:t>按GB 4789.</w:t>
      </w:r>
      <w:r>
        <w:t>3</w:t>
      </w:r>
      <w:r>
        <w:rPr>
          <w:rFonts w:hint="eastAsia"/>
        </w:rPr>
        <w:t>规定的方法测定。</w:t>
      </w:r>
    </w:p>
    <w:p w14:paraId="4AF76C2D">
      <w:pPr>
        <w:pStyle w:val="105"/>
        <w:spacing w:before="120" w:after="120"/>
      </w:pPr>
      <w:r>
        <w:rPr>
          <w:rFonts w:hint="eastAsia"/>
        </w:rPr>
        <w:t>霉菌和酵母</w:t>
      </w:r>
    </w:p>
    <w:p w14:paraId="10FDC7D4">
      <w:pPr>
        <w:pStyle w:val="56"/>
        <w:ind w:firstLine="420"/>
      </w:pPr>
      <w:r>
        <w:rPr>
          <w:rFonts w:hint="eastAsia"/>
        </w:rPr>
        <w:t>按GB 4789.15规定的方法测定。</w:t>
      </w:r>
    </w:p>
    <w:p w14:paraId="72E7BC72">
      <w:pPr>
        <w:pStyle w:val="105"/>
        <w:spacing w:before="120" w:after="120"/>
      </w:pPr>
      <w:r>
        <w:rPr>
          <w:rFonts w:hint="eastAsia"/>
        </w:rPr>
        <w:t>沙门氏菌</w:t>
      </w:r>
      <w:r>
        <w:rPr>
          <w:rFonts w:hint="eastAsia"/>
        </w:rPr>
        <w:tab/>
      </w:r>
    </w:p>
    <w:p w14:paraId="3F35569A">
      <w:pPr>
        <w:pStyle w:val="56"/>
        <w:ind w:firstLine="420"/>
      </w:pPr>
      <w:r>
        <w:rPr>
          <w:rFonts w:hint="eastAsia"/>
        </w:rPr>
        <w:t xml:space="preserve">按GB </w:t>
      </w:r>
      <w:r>
        <w:rPr>
          <w:rFonts w:hint="eastAsia" w:ascii="Times New Roman"/>
        </w:rPr>
        <w:t>4789.4</w:t>
      </w:r>
      <w:r>
        <w:rPr>
          <w:rFonts w:hint="eastAsia"/>
        </w:rPr>
        <w:t>规定的方法测定。</w:t>
      </w:r>
    </w:p>
    <w:p w14:paraId="7C482F14">
      <w:pPr>
        <w:pStyle w:val="105"/>
        <w:spacing w:before="120" w:after="120"/>
      </w:pPr>
      <w:r>
        <w:rPr>
          <w:rFonts w:hint="eastAsia"/>
        </w:rPr>
        <w:t>金黄色葡萄球菌</w:t>
      </w:r>
    </w:p>
    <w:p w14:paraId="784309FF">
      <w:pPr>
        <w:pStyle w:val="56"/>
        <w:ind w:firstLine="420"/>
      </w:pPr>
      <w:r>
        <w:rPr>
          <w:rFonts w:hint="eastAsia"/>
        </w:rPr>
        <w:t>按GB 4789.10规定的方法测定。</w:t>
      </w:r>
    </w:p>
    <w:p w14:paraId="3EE38608">
      <w:pPr>
        <w:pStyle w:val="105"/>
        <w:spacing w:before="120" w:after="120"/>
        <w:rPr>
          <w:rFonts w:ascii="Times New Roman"/>
        </w:rPr>
      </w:pPr>
      <w:r>
        <w:rPr>
          <w:rFonts w:hint="eastAsia"/>
        </w:rPr>
        <w:t>污染物</w:t>
      </w:r>
    </w:p>
    <w:p w14:paraId="3999A744">
      <w:pPr>
        <w:pStyle w:val="56"/>
        <w:ind w:firstLine="420"/>
      </w:pPr>
      <w:r>
        <w:rPr>
          <w:rFonts w:hint="eastAsia"/>
        </w:rPr>
        <w:t>按</w:t>
      </w:r>
      <w:r>
        <w:t>GB 5009.12</w:t>
      </w:r>
      <w:r>
        <w:rPr>
          <w:rFonts w:hint="eastAsia"/>
        </w:rPr>
        <w:t>规定的方法测定。</w:t>
      </w:r>
    </w:p>
    <w:p w14:paraId="56B2A4AF">
      <w:pPr>
        <w:pStyle w:val="105"/>
        <w:spacing w:before="120" w:after="120"/>
      </w:pPr>
      <w:r>
        <w:rPr>
          <w:rFonts w:hint="eastAsia"/>
        </w:rPr>
        <w:t>净含量</w:t>
      </w:r>
    </w:p>
    <w:p w14:paraId="1E64A445">
      <w:pPr>
        <w:pStyle w:val="56"/>
        <w:ind w:firstLine="420"/>
      </w:pPr>
      <w:r>
        <w:rPr>
          <w:rFonts w:hint="eastAsia"/>
        </w:rPr>
        <w:t>按</w:t>
      </w:r>
      <w:r>
        <w:rPr>
          <w:rFonts w:ascii="Times New Roman"/>
        </w:rPr>
        <w:t>JJF</w:t>
      </w:r>
      <w:r>
        <w:rPr>
          <w:rFonts w:hint="eastAsia"/>
        </w:rPr>
        <w:t xml:space="preserve"> </w:t>
      </w:r>
      <w:r>
        <w:rPr>
          <w:rFonts w:ascii="Times New Roman"/>
        </w:rPr>
        <w:t>1070</w:t>
      </w:r>
      <w:r>
        <w:rPr>
          <w:rFonts w:hint="eastAsia"/>
        </w:rPr>
        <w:t xml:space="preserve"> 规定的方法测定。</w:t>
      </w:r>
    </w:p>
    <w:p w14:paraId="15FEA49D">
      <w:pPr>
        <w:pStyle w:val="104"/>
        <w:spacing w:before="240" w:after="240"/>
        <w:rPr>
          <w:rFonts w:ascii="Times New Roman"/>
        </w:rPr>
      </w:pPr>
      <w:r>
        <w:rPr>
          <w:rFonts w:hint="eastAsia"/>
        </w:rPr>
        <w:t>检验规则</w:t>
      </w:r>
    </w:p>
    <w:p w14:paraId="64FDE1B1">
      <w:pPr>
        <w:pStyle w:val="105"/>
        <w:spacing w:before="120" w:after="120"/>
        <w:rPr>
          <w:rFonts w:ascii="Times New Roman"/>
        </w:rPr>
      </w:pPr>
      <w:r>
        <w:rPr>
          <w:rFonts w:hint="eastAsia"/>
        </w:rPr>
        <w:t>检验分类</w:t>
      </w:r>
    </w:p>
    <w:p w14:paraId="7AC82827">
      <w:pPr>
        <w:pStyle w:val="65"/>
        <w:spacing w:before="120" w:after="120"/>
        <w:rPr>
          <w:rFonts w:hint="eastAsia" w:hAnsi="黑体" w:cs="宋体"/>
        </w:rPr>
      </w:pPr>
      <w:r>
        <w:rPr>
          <w:rFonts w:hint="eastAsia"/>
        </w:rPr>
        <w:t>出厂检验</w:t>
      </w:r>
    </w:p>
    <w:p w14:paraId="6BB94CBD">
      <w:pPr>
        <w:pStyle w:val="56"/>
        <w:ind w:firstLine="420"/>
      </w:pPr>
      <w:r>
        <w:rPr>
          <w:rFonts w:hint="eastAsia"/>
        </w:rPr>
        <w:t>出厂检验项目包括：感官要求、蛋白质、水分、菌落总数、大肠杆菌。应逐批检验，并出具检验报告。检验合格，方可出厂。</w:t>
      </w:r>
    </w:p>
    <w:p w14:paraId="3EC1D024">
      <w:pPr>
        <w:pStyle w:val="65"/>
        <w:spacing w:before="120" w:after="120"/>
        <w:rPr>
          <w:szCs w:val="21"/>
        </w:rPr>
      </w:pPr>
      <w:r>
        <w:rPr>
          <w:rFonts w:hint="eastAsia"/>
        </w:rPr>
        <w:t>型式检验</w:t>
      </w:r>
    </w:p>
    <w:p w14:paraId="2C5ADB0F">
      <w:pPr>
        <w:pStyle w:val="56"/>
        <w:ind w:firstLine="420"/>
      </w:pPr>
      <w:r>
        <w:rPr>
          <w:rFonts w:hint="eastAsia"/>
        </w:rPr>
        <w:t>型式检验的项目包括</w:t>
      </w:r>
      <w:r>
        <w:rPr>
          <w:rFonts w:hint="eastAsia" w:ascii="Times New Roman"/>
        </w:rPr>
        <w:t>4</w:t>
      </w:r>
      <w:r>
        <w:rPr>
          <w:rFonts w:hint="eastAsia"/>
        </w:rPr>
        <w:t>.</w:t>
      </w:r>
      <w:r>
        <w:rPr>
          <w:rFonts w:hint="eastAsia" w:ascii="Times New Roman"/>
        </w:rPr>
        <w:t>2</w:t>
      </w:r>
      <w:r>
        <w:rPr>
          <w:rFonts w:hint="eastAsia"/>
        </w:rPr>
        <w:t>、</w:t>
      </w:r>
      <w:r>
        <w:rPr>
          <w:rFonts w:hint="eastAsia" w:ascii="Times New Roman"/>
        </w:rPr>
        <w:t>4</w:t>
      </w:r>
      <w:r>
        <w:rPr>
          <w:rFonts w:hint="eastAsia"/>
        </w:rPr>
        <w:t>.</w:t>
      </w:r>
      <w:r>
        <w:rPr>
          <w:rFonts w:hint="eastAsia" w:ascii="Times New Roman"/>
        </w:rPr>
        <w:t>3</w:t>
      </w:r>
      <w:r>
        <w:rPr>
          <w:rFonts w:hint="eastAsia"/>
        </w:rPr>
        <w:t>、</w:t>
      </w:r>
      <w:r>
        <w:rPr>
          <w:rFonts w:hint="eastAsia" w:ascii="Times New Roman"/>
        </w:rPr>
        <w:t>4</w:t>
      </w:r>
      <w:r>
        <w:rPr>
          <w:rFonts w:hint="eastAsia"/>
        </w:rPr>
        <w:t>.</w:t>
      </w:r>
      <w:r>
        <w:rPr>
          <w:rFonts w:hint="eastAsia" w:ascii="Times New Roman"/>
        </w:rPr>
        <w:t>4</w:t>
      </w:r>
      <w:r>
        <w:rPr>
          <w:rFonts w:hint="eastAsia"/>
        </w:rPr>
        <w:t xml:space="preserve"> 中规定的全部项目。常年生产的产品每半年应进行一次型式检验，但有下列情况之一时也应进行型式检验：</w:t>
      </w:r>
    </w:p>
    <w:p w14:paraId="34928A18">
      <w:pPr>
        <w:pStyle w:val="174"/>
      </w:pPr>
      <w:r>
        <w:rPr>
          <w:rFonts w:hint="eastAsia"/>
        </w:rPr>
        <w:t>新产品投产时；</w:t>
      </w:r>
    </w:p>
    <w:p w14:paraId="74C884AC">
      <w:pPr>
        <w:pStyle w:val="174"/>
      </w:pPr>
      <w:r>
        <w:rPr>
          <w:rFonts w:hint="eastAsia"/>
        </w:rPr>
        <w:t>原料、工艺有较大改变时；</w:t>
      </w:r>
    </w:p>
    <w:p w14:paraId="4B969F0A">
      <w:pPr>
        <w:pStyle w:val="174"/>
      </w:pPr>
      <w:r>
        <w:rPr>
          <w:rFonts w:hint="eastAsia"/>
        </w:rPr>
        <w:t>长期停产后恢复生产时；</w:t>
      </w:r>
    </w:p>
    <w:p w14:paraId="6C60137A">
      <w:pPr>
        <w:pStyle w:val="174"/>
      </w:pPr>
      <w:r>
        <w:rPr>
          <w:rFonts w:hint="eastAsia"/>
        </w:rPr>
        <w:t>出厂检验结果与上次型式检验结果有较大差异时；</w:t>
      </w:r>
    </w:p>
    <w:p w14:paraId="3CD82F26">
      <w:pPr>
        <w:pStyle w:val="174"/>
      </w:pPr>
      <w:r>
        <w:rPr>
          <w:rFonts w:hint="eastAsia"/>
        </w:rPr>
        <w:t>国家质量监督机构提出进行型式检验要求时。</w:t>
      </w:r>
    </w:p>
    <w:p w14:paraId="4C959A26">
      <w:pPr>
        <w:pStyle w:val="105"/>
        <w:spacing w:before="120" w:after="120"/>
        <w:rPr>
          <w:rFonts w:ascii="Times New Roman"/>
        </w:rPr>
      </w:pPr>
      <w:r>
        <w:rPr>
          <w:rFonts w:hint="eastAsia"/>
        </w:rPr>
        <w:t>抽样</w:t>
      </w:r>
    </w:p>
    <w:p w14:paraId="22477960">
      <w:pPr>
        <w:pStyle w:val="65"/>
        <w:spacing w:before="120" w:after="120"/>
        <w:rPr>
          <w:rFonts w:hint="eastAsia" w:hAnsi="黑体" w:cs="宋体"/>
        </w:rPr>
      </w:pPr>
      <w:r>
        <w:rPr>
          <w:rFonts w:hint="eastAsia"/>
        </w:rPr>
        <w:t>组批</w:t>
      </w:r>
    </w:p>
    <w:p w14:paraId="2B081BFD">
      <w:pPr>
        <w:pStyle w:val="56"/>
        <w:ind w:firstLine="420"/>
      </w:pPr>
      <w:r>
        <w:rPr>
          <w:rFonts w:hint="eastAsia"/>
        </w:rPr>
        <w:t>同一批原料、同一班次生产的同一规格的产品为一批。</w:t>
      </w:r>
    </w:p>
    <w:p w14:paraId="712670A7">
      <w:pPr>
        <w:pStyle w:val="65"/>
        <w:spacing w:before="120" w:after="120"/>
      </w:pPr>
      <w:r>
        <w:rPr>
          <w:rFonts w:hint="eastAsia"/>
        </w:rPr>
        <w:t>抽样数量和方法</w:t>
      </w:r>
    </w:p>
    <w:p w14:paraId="6ABCBC43">
      <w:pPr>
        <w:pStyle w:val="164"/>
      </w:pPr>
      <w:r>
        <w:rPr>
          <w:rFonts w:hint="eastAsia"/>
        </w:rPr>
        <w:t>从每批产品中随机抽取不少于</w:t>
      </w:r>
      <w:r>
        <w:rPr>
          <w:rFonts w:ascii="Times New Roman"/>
        </w:rPr>
        <w:t>3</w:t>
      </w:r>
      <w:r>
        <w:rPr>
          <w:rFonts w:hint="eastAsia"/>
        </w:rPr>
        <w:t>个包装，所取试样不得少于</w:t>
      </w:r>
      <w:r>
        <w:rPr>
          <w:rFonts w:ascii="Times New Roman"/>
        </w:rPr>
        <w:t>50 g</w:t>
      </w:r>
      <w:r>
        <w:rPr>
          <w:rFonts w:hint="eastAsia"/>
        </w:rPr>
        <w:t xml:space="preserve">样品，用取样工具伸入每袋的 </w:t>
      </w:r>
      <w:r>
        <w:rPr>
          <w:rFonts w:hint="eastAsia" w:ascii="Times New Roman"/>
        </w:rPr>
        <w:t>3</w:t>
      </w:r>
      <w:r>
        <w:rPr>
          <w:rFonts w:hint="eastAsia"/>
        </w:rPr>
        <w:t>/</w:t>
      </w:r>
      <w:r>
        <w:rPr>
          <w:rFonts w:ascii="Times New Roman"/>
        </w:rPr>
        <w:t>4</w:t>
      </w:r>
      <w:r>
        <w:rPr>
          <w:rFonts w:hint="eastAsia"/>
        </w:rPr>
        <w:t>处取样。</w:t>
      </w:r>
    </w:p>
    <w:p w14:paraId="658F5172">
      <w:pPr>
        <w:pStyle w:val="164"/>
      </w:pPr>
      <w:r>
        <w:rPr>
          <w:rFonts w:hint="eastAsia"/>
        </w:rPr>
        <w:t>将采取的试样混匀，装入清洁、干燥、带磨口玻璃瓶中，瓶上粘贴标签，注明生产批次、产品类别、批号、取样日期和地点。</w:t>
      </w:r>
    </w:p>
    <w:p w14:paraId="46346CF6">
      <w:pPr>
        <w:pStyle w:val="164"/>
      </w:pPr>
      <w:r>
        <w:rPr>
          <w:rFonts w:hint="eastAsia"/>
        </w:rPr>
        <w:t>微生物检验按照无菌操作取样。</w:t>
      </w:r>
    </w:p>
    <w:p w14:paraId="2EBAE5D7">
      <w:pPr>
        <w:pStyle w:val="104"/>
        <w:spacing w:before="240" w:after="240"/>
      </w:pPr>
      <w:r>
        <w:rPr>
          <w:rFonts w:hint="eastAsia"/>
        </w:rPr>
        <w:t>判定规则</w:t>
      </w:r>
    </w:p>
    <w:p w14:paraId="53102592">
      <w:pPr>
        <w:pStyle w:val="105"/>
        <w:spacing w:before="120" w:after="120"/>
      </w:pPr>
      <w:r>
        <w:rPr>
          <w:rFonts w:hint="eastAsia"/>
        </w:rPr>
        <w:t xml:space="preserve"> 出厂检验</w:t>
      </w:r>
    </w:p>
    <w:p w14:paraId="2D7E4248">
      <w:pPr>
        <w:pStyle w:val="174"/>
        <w:numPr>
          <w:ilvl w:val="0"/>
          <w:numId w:val="32"/>
        </w:numPr>
      </w:pPr>
      <w:r>
        <w:rPr>
          <w:rFonts w:hint="eastAsia"/>
        </w:rPr>
        <w:t>出厂检验项目全部符合本标准要求的产品判为合格品。</w:t>
      </w:r>
    </w:p>
    <w:p w14:paraId="5FC1A1BD">
      <w:pPr>
        <w:pStyle w:val="174"/>
      </w:pPr>
      <w:r>
        <w:rPr>
          <w:rFonts w:hint="eastAsia"/>
        </w:rPr>
        <w:t>出厂检验项目中微生物指标不符合本标准或发现杂质，不得复检，判为不合格品。</w:t>
      </w:r>
    </w:p>
    <w:p w14:paraId="2266CAD8">
      <w:pPr>
        <w:pStyle w:val="174"/>
      </w:pPr>
      <w:r>
        <w:rPr>
          <w:rFonts w:hint="eastAsia"/>
        </w:rPr>
        <w:t>出厂检验项目中除微生物提到的指标外，其他指标不符合本标准，可在同批产品中加倍抽样，对不合格项目进行复检，复检结果仍不符合本标准规定，判为不合格品。</w:t>
      </w:r>
    </w:p>
    <w:p w14:paraId="5C808B9F">
      <w:pPr>
        <w:pStyle w:val="105"/>
        <w:spacing w:before="120" w:after="120"/>
        <w:rPr>
          <w:rFonts w:hint="eastAsia" w:ascii="宋体" w:hAnsi="宋体"/>
        </w:rPr>
      </w:pPr>
      <w:r>
        <w:rPr>
          <w:rFonts w:hint="eastAsia"/>
        </w:rPr>
        <w:t>型式检验</w:t>
      </w:r>
    </w:p>
    <w:p w14:paraId="4A7933B8">
      <w:pPr>
        <w:pStyle w:val="174"/>
        <w:numPr>
          <w:ilvl w:val="0"/>
          <w:numId w:val="33"/>
        </w:numPr>
      </w:pPr>
      <w:r>
        <w:rPr>
          <w:rFonts w:hint="eastAsia"/>
        </w:rPr>
        <w:t>型式检验项目全部符合本标准要求的产品判为合格品。</w:t>
      </w:r>
    </w:p>
    <w:p w14:paraId="26C1F555">
      <w:pPr>
        <w:pStyle w:val="174"/>
      </w:pPr>
      <w:r>
        <w:rPr>
          <w:rFonts w:hint="eastAsia"/>
        </w:rPr>
        <w:t>型式检验项目中微生物指标不符合本标准或发现杂质，不得复检，判为不合格品。</w:t>
      </w:r>
    </w:p>
    <w:p w14:paraId="79ED8F66">
      <w:pPr>
        <w:pStyle w:val="174"/>
      </w:pPr>
      <w:r>
        <w:rPr>
          <w:rFonts w:hint="eastAsia"/>
        </w:rPr>
        <w:t>型式检验项目中除7.1.2提到的指标外，其他指标有两项不符合本标准，可在同批产品中加倍抽样，对不合格项目进行复检，复检结果仍不符合本标准规定，判为不合格品。</w:t>
      </w:r>
    </w:p>
    <w:p w14:paraId="29A32DDF">
      <w:pPr>
        <w:pStyle w:val="104"/>
        <w:spacing w:before="240" w:after="240"/>
        <w:rPr>
          <w:rFonts w:hint="eastAsia" w:hAnsi="黑体"/>
        </w:rPr>
      </w:pPr>
      <w:r>
        <w:rPr>
          <w:rFonts w:hint="eastAsia"/>
        </w:rPr>
        <w:t>标志、标签、包装、运输和贮存</w:t>
      </w:r>
    </w:p>
    <w:p w14:paraId="74239A8D">
      <w:pPr>
        <w:pStyle w:val="105"/>
        <w:spacing w:before="120" w:after="120"/>
      </w:pPr>
      <w:r>
        <w:rPr>
          <w:rFonts w:hint="eastAsia"/>
        </w:rPr>
        <w:t>标志、标签</w:t>
      </w:r>
    </w:p>
    <w:p w14:paraId="14ED0B8F">
      <w:pPr>
        <w:pStyle w:val="56"/>
        <w:ind w:firstLine="420"/>
      </w:pPr>
      <w:r>
        <w:rPr>
          <w:rFonts w:hint="eastAsia"/>
        </w:rPr>
        <w:t>产品标签应符合</w:t>
      </w:r>
      <w:r>
        <w:rPr>
          <w:rFonts w:hint="eastAsia" w:ascii="Times New Roman"/>
        </w:rPr>
        <w:t>G</w:t>
      </w:r>
      <w:r>
        <w:rPr>
          <w:rFonts w:ascii="Times New Roman"/>
        </w:rPr>
        <w:t>B</w:t>
      </w:r>
      <w:r>
        <w:rPr>
          <w:rFonts w:hint="eastAsia"/>
        </w:rPr>
        <w:t xml:space="preserve"> </w:t>
      </w:r>
      <w:r>
        <w:rPr>
          <w:rFonts w:ascii="Times New Roman"/>
        </w:rPr>
        <w:t>7718</w:t>
      </w:r>
      <w:r>
        <w:rPr>
          <w:rFonts w:hint="eastAsia"/>
        </w:rPr>
        <w:t>、</w:t>
      </w:r>
      <w:r>
        <w:rPr>
          <w:rFonts w:hint="eastAsia" w:ascii="Times New Roman"/>
        </w:rPr>
        <w:t>G</w:t>
      </w:r>
      <w:r>
        <w:rPr>
          <w:rFonts w:ascii="Times New Roman"/>
        </w:rPr>
        <w:t>B</w:t>
      </w:r>
      <w:r>
        <w:rPr>
          <w:rFonts w:hint="eastAsia"/>
        </w:rPr>
        <w:t xml:space="preserve"> </w:t>
      </w:r>
      <w:r>
        <w:rPr>
          <w:rFonts w:ascii="Times New Roman"/>
        </w:rPr>
        <w:t>28050</w:t>
      </w:r>
      <w:r>
        <w:rPr>
          <w:rFonts w:hint="eastAsia"/>
        </w:rPr>
        <w:t>的规定，外包装标志应符合</w:t>
      </w:r>
      <w:r>
        <w:rPr>
          <w:rFonts w:hint="eastAsia" w:ascii="Times New Roman"/>
        </w:rPr>
        <w:t>G</w:t>
      </w:r>
      <w:r>
        <w:rPr>
          <w:rFonts w:ascii="Times New Roman"/>
        </w:rPr>
        <w:t>B</w:t>
      </w:r>
      <w:r>
        <w:rPr>
          <w:rFonts w:hint="eastAsia"/>
        </w:rPr>
        <w:t>/</w:t>
      </w:r>
      <w:r>
        <w:rPr>
          <w:rFonts w:ascii="Times New Roman"/>
        </w:rPr>
        <w:t>T</w:t>
      </w:r>
      <w:r>
        <w:rPr>
          <w:rFonts w:hint="eastAsia"/>
        </w:rPr>
        <w:t xml:space="preserve"> </w:t>
      </w:r>
      <w:r>
        <w:rPr>
          <w:rFonts w:ascii="Times New Roman"/>
        </w:rPr>
        <w:t>191</w:t>
      </w:r>
      <w:r>
        <w:rPr>
          <w:rFonts w:hint="eastAsia"/>
        </w:rPr>
        <w:t>规定。</w:t>
      </w:r>
    </w:p>
    <w:p w14:paraId="64E13BFF">
      <w:pPr>
        <w:pStyle w:val="105"/>
        <w:spacing w:before="120" w:after="120"/>
        <w:rPr>
          <w:rFonts w:ascii="Times New Roman"/>
        </w:rPr>
      </w:pPr>
      <w:r>
        <w:rPr>
          <w:rFonts w:hint="eastAsia"/>
        </w:rPr>
        <w:t>包装</w:t>
      </w:r>
    </w:p>
    <w:p w14:paraId="2FC797AE">
      <w:pPr>
        <w:pStyle w:val="56"/>
        <w:ind w:firstLine="420"/>
      </w:pPr>
      <w:r>
        <w:rPr>
          <w:rFonts w:hint="eastAsia"/>
        </w:rPr>
        <w:t>包装容器应符合食品安全的要求和相关规定。</w:t>
      </w:r>
    </w:p>
    <w:p w14:paraId="1712B339">
      <w:pPr>
        <w:pStyle w:val="105"/>
        <w:spacing w:before="120" w:after="120"/>
      </w:pPr>
      <w:r>
        <w:rPr>
          <w:rFonts w:hint="eastAsia"/>
        </w:rPr>
        <w:t>运输</w:t>
      </w:r>
    </w:p>
    <w:p w14:paraId="43725059">
      <w:pPr>
        <w:pStyle w:val="56"/>
        <w:ind w:firstLine="420"/>
        <w:rPr>
          <w:rFonts w:ascii="Times New Roman"/>
        </w:rPr>
      </w:pPr>
      <w:r>
        <w:rPr>
          <w:rFonts w:hint="eastAsia"/>
        </w:rPr>
        <w:t>运输产品的车辆和工具应清洁、卫生、干燥，无污染物。运输产品过程中，应有遮盖，防雨防晒，不应与有毒、有害、有异味的产品混运。</w:t>
      </w:r>
    </w:p>
    <w:p w14:paraId="13813A7B">
      <w:pPr>
        <w:pStyle w:val="105"/>
        <w:spacing w:before="120" w:after="120"/>
        <w:rPr>
          <w:rFonts w:ascii="Times New Roman"/>
        </w:rPr>
      </w:pPr>
      <w:r>
        <w:rPr>
          <w:rFonts w:hint="eastAsia"/>
        </w:rPr>
        <w:t>贮存</w:t>
      </w:r>
    </w:p>
    <w:p w14:paraId="5FAD337C">
      <w:pPr>
        <w:pStyle w:val="174"/>
        <w:numPr>
          <w:ilvl w:val="0"/>
          <w:numId w:val="34"/>
        </w:numPr>
      </w:pPr>
      <w:r>
        <w:rPr>
          <w:rFonts w:hint="eastAsia"/>
        </w:rPr>
        <w:t>产品不能露天堆放。成品仓库应清洁、干燥、通风，无鼠虫害。</w:t>
      </w:r>
    </w:p>
    <w:p w14:paraId="129CFBBC">
      <w:pPr>
        <w:pStyle w:val="174"/>
      </w:pPr>
      <w:r>
        <w:rPr>
          <w:rFonts w:hint="eastAsia"/>
        </w:rPr>
        <w:t>产品堆放应有垫板，离地</w:t>
      </w:r>
      <w:r>
        <w:rPr>
          <w:rFonts w:hint="eastAsia" w:ascii="Times New Roman"/>
        </w:rPr>
        <w:t>1</w:t>
      </w:r>
      <w:r>
        <w:rPr>
          <w:rFonts w:ascii="Times New Roman"/>
        </w:rPr>
        <w:t>0</w:t>
      </w:r>
      <w:r>
        <w:rPr>
          <w:rFonts w:hint="eastAsia"/>
        </w:rPr>
        <w:t xml:space="preserve"> </w:t>
      </w:r>
      <w:r>
        <w:rPr>
          <w:rFonts w:hint="eastAsia" w:ascii="Times New Roman"/>
        </w:rPr>
        <w:t>cm</w:t>
      </w:r>
      <w:r>
        <w:rPr>
          <w:rFonts w:hint="eastAsia"/>
        </w:rPr>
        <w:t>以上，离墙</w:t>
      </w:r>
      <w:r>
        <w:rPr>
          <w:rFonts w:hint="eastAsia" w:ascii="Times New Roman"/>
        </w:rPr>
        <w:t>2</w:t>
      </w:r>
      <w:r>
        <w:rPr>
          <w:rFonts w:ascii="Times New Roman"/>
        </w:rPr>
        <w:t>0</w:t>
      </w:r>
      <w:r>
        <w:rPr>
          <w:rFonts w:hint="eastAsia"/>
        </w:rPr>
        <w:t xml:space="preserve"> </w:t>
      </w:r>
      <w:r>
        <w:rPr>
          <w:rFonts w:hint="eastAsia" w:ascii="Times New Roman"/>
        </w:rPr>
        <w:t>cm</w:t>
      </w:r>
      <w:r>
        <w:rPr>
          <w:rFonts w:hint="eastAsia"/>
        </w:rPr>
        <w:t>以上。</w:t>
      </w:r>
    </w:p>
    <w:p w14:paraId="2B720D0D">
      <w:pPr>
        <w:pStyle w:val="174"/>
      </w:pPr>
      <w:r>
        <w:rPr>
          <w:rFonts w:hint="eastAsia"/>
        </w:rPr>
        <w:t>产品不应与有毒、有害、有异味、易腐败变质或潮湿的物品同仓库存放。</w:t>
      </w:r>
    </w:p>
    <w:p w14:paraId="516B7693">
      <w:pPr>
        <w:pStyle w:val="105"/>
        <w:spacing w:before="120" w:after="120"/>
      </w:pPr>
      <w:r>
        <w:rPr>
          <w:rFonts w:hint="eastAsia"/>
        </w:rPr>
        <w:t>保质期</w:t>
      </w:r>
    </w:p>
    <w:p w14:paraId="5C7BED59">
      <w:pPr>
        <w:pStyle w:val="56"/>
        <w:ind w:firstLine="420"/>
      </w:pPr>
      <w:r>
        <w:rPr>
          <w:rFonts w:hint="eastAsia"/>
        </w:rPr>
        <w:t>在符合本标准规定的贮存条件下，本产品保质期为</w:t>
      </w:r>
      <w:r>
        <w:rPr>
          <w:rFonts w:hint="eastAsia" w:ascii="Times New Roman"/>
        </w:rPr>
        <w:t>36</w:t>
      </w:r>
      <w:r>
        <w:rPr>
          <w:rFonts w:hint="eastAsia"/>
        </w:rPr>
        <w:t>个月。</w:t>
      </w:r>
    </w:p>
    <w:p w14:paraId="4C7F861B">
      <w:pPr>
        <w:pStyle w:val="56"/>
        <w:ind w:firstLine="420"/>
      </w:pPr>
    </w:p>
    <w:p w14:paraId="7A7CAFBF">
      <w:pPr>
        <w:pStyle w:val="56"/>
        <w:ind w:firstLine="420"/>
      </w:pPr>
    </w:p>
    <w:p w14:paraId="5B3DBC10">
      <w:pPr>
        <w:pStyle w:val="56"/>
        <w:ind w:firstLine="420"/>
      </w:pPr>
    </w:p>
    <w:p w14:paraId="6A648D39">
      <w:pPr>
        <w:pStyle w:val="56"/>
        <w:ind w:firstLine="420"/>
      </w:pPr>
    </w:p>
    <w:p w14:paraId="2E8AB4A0">
      <w:pPr>
        <w:pStyle w:val="56"/>
        <w:ind w:firstLine="420"/>
      </w:pPr>
    </w:p>
    <w:p w14:paraId="4DEDCE45">
      <w:pPr>
        <w:pStyle w:val="56"/>
        <w:ind w:firstLine="420"/>
        <w:sectPr>
          <w:pgSz w:w="11906" w:h="16838"/>
          <w:pgMar w:top="1928" w:right="1134" w:bottom="1134" w:left="1134" w:header="1418" w:footer="1134" w:gutter="284"/>
          <w:pgNumType w:start="1"/>
          <w:cols w:space="425" w:num="1"/>
          <w:formProt w:val="0"/>
          <w:docGrid w:linePitch="312" w:charSpace="0"/>
        </w:sectPr>
      </w:pPr>
    </w:p>
    <w:bookmarkEnd w:id="23"/>
    <w:p w14:paraId="6075C421">
      <w:pPr>
        <w:pStyle w:val="198"/>
        <w:rPr>
          <w:rFonts w:hint="eastAsia"/>
          <w:vanish w:val="0"/>
        </w:rPr>
      </w:pPr>
      <w:bookmarkStart w:id="45" w:name="BookMark5"/>
    </w:p>
    <w:p w14:paraId="1FEEA570">
      <w:pPr>
        <w:pStyle w:val="199"/>
        <w:rPr>
          <w:vanish w:val="0"/>
        </w:rPr>
      </w:pPr>
    </w:p>
    <w:p w14:paraId="0CB76173">
      <w:pPr>
        <w:pStyle w:val="76"/>
        <w:spacing w:after="120"/>
      </w:pPr>
      <w:r>
        <w:br w:type="textWrapping"/>
      </w:r>
      <w:r>
        <w:rPr>
          <w:rFonts w:hint="eastAsia"/>
        </w:rPr>
        <w:t>（规范性）</w:t>
      </w:r>
      <w:r>
        <w:br w:type="textWrapping"/>
      </w:r>
      <w:r>
        <w:rPr>
          <w:rFonts w:hint="eastAsia"/>
        </w:rPr>
        <w:t>非变性Ⅱ型胶原蛋白含量检测方法</w:t>
      </w:r>
    </w:p>
    <w:p w14:paraId="148C4407">
      <w:pPr>
        <w:pStyle w:val="78"/>
        <w:spacing w:before="120" w:after="120"/>
      </w:pPr>
      <w:r>
        <w:rPr>
          <w:rFonts w:hint="eastAsia"/>
        </w:rPr>
        <w:t>原理</w:t>
      </w:r>
    </w:p>
    <w:p w14:paraId="641A7DD5">
      <w:pPr>
        <w:pStyle w:val="56"/>
        <w:ind w:firstLine="420"/>
      </w:pPr>
      <w:r>
        <w:rPr>
          <w:rFonts w:hint="eastAsia"/>
        </w:rPr>
        <w:t>非变性II型胶原蛋白在室温或者37℃下不被稀酸、蛋白酶所分解，而变性后的II型胶原蛋白或其他蛋白质能被稀酸、蛋白酶降解，因此通过稀酸和蛋白酶分步作用，将已经变性的II型胶原蛋白和其他杂蛋白降解为可溶性肽或者游离氨基酸去除，留下不溶性物质为非变性II型胶原蛋白。再将不溶性试样在酸性条件下水解后的羟脯氨酸作为非变性Ⅱ型胶原蛋白的标志性水解产物，以羟脯氨酸标准品的保留时间定性；利用氨基酸分析仪或者高效液相色谱采用外标法定量测定羟脯氨酸含量或浓度，通过羟脯氨酸与非变性Ⅱ型胶原蛋白换算系数换算后计算出非变性Ⅱ型胶原蛋白的含量。</w:t>
      </w:r>
    </w:p>
    <w:p w14:paraId="2C341F84">
      <w:pPr>
        <w:pStyle w:val="78"/>
        <w:spacing w:before="120" w:after="120"/>
      </w:pPr>
      <w:r>
        <w:rPr>
          <w:rFonts w:hint="eastAsia"/>
        </w:rPr>
        <w:t>氨基酸分析仪法</w:t>
      </w:r>
    </w:p>
    <w:p w14:paraId="66A9C818">
      <w:pPr>
        <w:pStyle w:val="79"/>
        <w:spacing w:before="120" w:after="120"/>
      </w:pPr>
      <w:r>
        <w:rPr>
          <w:rFonts w:hint="eastAsia"/>
        </w:rPr>
        <w:t>实验试剂</w:t>
      </w:r>
    </w:p>
    <w:p w14:paraId="1A6E39F5">
      <w:pPr>
        <w:pStyle w:val="56"/>
        <w:ind w:firstLine="420"/>
      </w:pPr>
      <w:r>
        <w:rPr>
          <w:rFonts w:hint="eastAsia"/>
        </w:rPr>
        <w:t>除非另有说明，在分析中仅使用确认为分析纯的试剂，水为GB/T 6682中规定的一级水。</w:t>
      </w:r>
    </w:p>
    <w:p w14:paraId="11B21B70">
      <w:pPr>
        <w:pStyle w:val="213"/>
      </w:pPr>
      <w:r>
        <w:rPr>
          <w:rFonts w:hint="eastAsia"/>
        </w:rPr>
        <w:t>三羟甲基氨基甲烷</w:t>
      </w:r>
    </w:p>
    <w:p w14:paraId="78D34A56">
      <w:pPr>
        <w:pStyle w:val="213"/>
      </w:pPr>
      <w:r>
        <w:rPr>
          <w:rFonts w:hint="eastAsia"/>
        </w:rPr>
        <w:t>盐酸（HCl，ρ=1.19 g/mL）：优级纯。</w:t>
      </w:r>
    </w:p>
    <w:p w14:paraId="5CD7BD5A">
      <w:pPr>
        <w:pStyle w:val="213"/>
      </w:pPr>
      <w:r>
        <w:rPr>
          <w:rFonts w:hint="eastAsia"/>
        </w:rPr>
        <w:t>胃蛋白酶抑制剂（Pepstatin A, sigma P5318）</w:t>
      </w:r>
    </w:p>
    <w:p w14:paraId="5B880620">
      <w:pPr>
        <w:pStyle w:val="213"/>
      </w:pPr>
      <w:r>
        <w:rPr>
          <w:rFonts w:hint="eastAsia"/>
        </w:rPr>
        <w:t>碘乙酰胺</w:t>
      </w:r>
    </w:p>
    <w:p w14:paraId="0C5FF110">
      <w:pPr>
        <w:pStyle w:val="213"/>
      </w:pPr>
      <w:r>
        <w:rPr>
          <w:rFonts w:hint="eastAsia"/>
        </w:rPr>
        <w:t>乙二胺四乙酸</w:t>
      </w:r>
    </w:p>
    <w:p w14:paraId="57AFBAD1">
      <w:pPr>
        <w:pStyle w:val="213"/>
      </w:pPr>
      <w:r>
        <w:rPr>
          <w:rFonts w:hint="eastAsia"/>
        </w:rPr>
        <w:t>α-糜蛋白酶（Sigam C4129）</w:t>
      </w:r>
    </w:p>
    <w:p w14:paraId="0B9ED31F">
      <w:pPr>
        <w:pStyle w:val="213"/>
      </w:pPr>
      <w:r>
        <w:rPr>
          <w:rFonts w:hint="eastAsia"/>
        </w:rPr>
        <w:t>茚三酮显色液及反应液</w:t>
      </w:r>
    </w:p>
    <w:p w14:paraId="5531229A">
      <w:pPr>
        <w:pStyle w:val="213"/>
      </w:pPr>
      <w:r>
        <w:rPr>
          <w:rFonts w:hint="eastAsia"/>
        </w:rPr>
        <w:t>L-羟脯氨酸标准物质（纯度≥99.0%）</w:t>
      </w:r>
    </w:p>
    <w:p w14:paraId="59095A37">
      <w:pPr>
        <w:pStyle w:val="79"/>
        <w:spacing w:before="120" w:after="120"/>
      </w:pPr>
      <w:r>
        <w:rPr>
          <w:rFonts w:hint="eastAsia"/>
        </w:rPr>
        <w:t>实验仪器</w:t>
      </w:r>
    </w:p>
    <w:p w14:paraId="56D6DBE0">
      <w:pPr>
        <w:pStyle w:val="213"/>
      </w:pPr>
      <w:r>
        <w:rPr>
          <w:rFonts w:hint="eastAsia"/>
        </w:rPr>
        <w:t>低温离心机</w:t>
      </w:r>
    </w:p>
    <w:p w14:paraId="0BBE0FCC">
      <w:pPr>
        <w:pStyle w:val="213"/>
      </w:pPr>
      <w:r>
        <w:rPr>
          <w:rFonts w:hint="eastAsia"/>
        </w:rPr>
        <w:t>恒温培养箱</w:t>
      </w:r>
    </w:p>
    <w:p w14:paraId="1570BC69">
      <w:pPr>
        <w:pStyle w:val="213"/>
      </w:pPr>
      <w:r>
        <w:rPr>
          <w:rFonts w:hint="eastAsia"/>
        </w:rPr>
        <w:t>恒温水浴锅</w:t>
      </w:r>
    </w:p>
    <w:p w14:paraId="20F8BD92">
      <w:pPr>
        <w:pStyle w:val="213"/>
      </w:pPr>
      <w:r>
        <w:rPr>
          <w:rFonts w:hint="eastAsia"/>
        </w:rPr>
        <w:t>氨基酸自动分析仪：配有自动进样装置、梯度洗脱系统</w:t>
      </w:r>
    </w:p>
    <w:p w14:paraId="018D5113">
      <w:pPr>
        <w:pStyle w:val="213"/>
      </w:pPr>
      <w:r>
        <w:rPr>
          <w:rFonts w:hint="eastAsia"/>
        </w:rPr>
        <w:t>电热恒温干燥箱：±1℃。</w:t>
      </w:r>
    </w:p>
    <w:p w14:paraId="256C00DF">
      <w:pPr>
        <w:pStyle w:val="213"/>
      </w:pPr>
      <w:r>
        <w:rPr>
          <w:rFonts w:hint="eastAsia"/>
        </w:rPr>
        <w:t>玻璃水解管：配有聚四氟乙烯密封盖。</w:t>
      </w:r>
    </w:p>
    <w:p w14:paraId="3B6A42FB">
      <w:pPr>
        <w:pStyle w:val="213"/>
      </w:pPr>
      <w:r>
        <w:rPr>
          <w:rFonts w:hint="eastAsia"/>
        </w:rPr>
        <w:t>分析天平：感量0.1 mg。</w:t>
      </w:r>
    </w:p>
    <w:p w14:paraId="76985F99">
      <w:pPr>
        <w:pStyle w:val="213"/>
      </w:pPr>
      <w:r>
        <w:rPr>
          <w:rFonts w:hint="eastAsia"/>
        </w:rPr>
        <w:t>定性滤纸：直径11 cm。</w:t>
      </w:r>
    </w:p>
    <w:p w14:paraId="4E9872F5">
      <w:pPr>
        <w:pStyle w:val="213"/>
      </w:pPr>
      <w:r>
        <w:rPr>
          <w:rFonts w:hint="eastAsia"/>
        </w:rPr>
        <w:t>0.45 μm水相过滤膜：直径13 mm。</w:t>
      </w:r>
    </w:p>
    <w:p w14:paraId="27BA7E85">
      <w:pPr>
        <w:pStyle w:val="213"/>
      </w:pPr>
      <w:r>
        <w:rPr>
          <w:rFonts w:hint="eastAsia"/>
        </w:rPr>
        <w:t>氮吹仪。</w:t>
      </w:r>
    </w:p>
    <w:p w14:paraId="38948D68">
      <w:pPr>
        <w:pStyle w:val="79"/>
        <w:spacing w:before="120" w:after="120"/>
      </w:pPr>
      <w:r>
        <w:rPr>
          <w:rFonts w:hint="eastAsia"/>
        </w:rPr>
        <w:t>试剂配制</w:t>
      </w:r>
    </w:p>
    <w:p w14:paraId="3601A77F">
      <w:pPr>
        <w:pStyle w:val="81"/>
        <w:spacing w:before="120" w:after="120"/>
      </w:pPr>
      <w:r>
        <w:t xml:space="preserve">1M Tris-HCl pH 7.4  </w:t>
      </w:r>
    </w:p>
    <w:p w14:paraId="78838F5F">
      <w:pPr>
        <w:pStyle w:val="56"/>
        <w:ind w:firstLine="420"/>
      </w:pPr>
      <w:r>
        <w:rPr>
          <w:rFonts w:hint="eastAsia"/>
        </w:rPr>
        <w:t>称取121.1 g Tris 置于 1 L 烧杯中，加入约 800 ml 的去离子水，充分搅拌溶解。缓慢加入浓盐酸约70 ml使溶液pH调至7.4，将溶液定容至 1 L。高温高压灭菌后，室温保存。</w:t>
      </w:r>
    </w:p>
    <w:p w14:paraId="6A20205A">
      <w:pPr>
        <w:pStyle w:val="81"/>
        <w:spacing w:before="120" w:after="120"/>
      </w:pPr>
      <w:r>
        <w:rPr>
          <w:rFonts w:hint="eastAsia"/>
        </w:rPr>
        <w:t>A.1.3.2  0.02 mol/L盐酸溶液</w:t>
      </w:r>
    </w:p>
    <w:p w14:paraId="6D860BD0">
      <w:pPr>
        <w:pStyle w:val="56"/>
        <w:ind w:firstLine="420"/>
      </w:pPr>
      <w:r>
        <w:rPr>
          <w:rFonts w:hint="eastAsia"/>
        </w:rPr>
        <w:t>吸取盐酸（A2.1.2）1.7 mL，用水定容至1 L，混匀。</w:t>
      </w:r>
    </w:p>
    <w:p w14:paraId="4A8012B6">
      <w:pPr>
        <w:pStyle w:val="81"/>
        <w:spacing w:before="120" w:after="120"/>
      </w:pPr>
      <w:r>
        <w:rPr>
          <w:rFonts w:hint="eastAsia"/>
        </w:rPr>
        <w:t xml:space="preserve">A.1.3.3 Tris-EDTA缓冲液 </w:t>
      </w:r>
    </w:p>
    <w:p w14:paraId="2E5ABC8A">
      <w:pPr>
        <w:pStyle w:val="56"/>
        <w:ind w:firstLine="420"/>
      </w:pPr>
      <w:r>
        <w:rPr>
          <w:rFonts w:hint="eastAsia"/>
        </w:rPr>
        <w:t>准确称取10mg 胃蛋白酶抑制剂*，0.185g 碘乙酰胺，0.292g EDTA，置于1L烧杯中，量取100ml 的1M Tris-HCl溶液 ，加入适量去离子水溶解，定容至1L。</w:t>
      </w:r>
    </w:p>
    <w:p w14:paraId="69FFCD9A">
      <w:pPr>
        <w:pStyle w:val="56"/>
        <w:ind w:firstLine="420"/>
      </w:pPr>
      <w:r>
        <w:rPr>
          <w:rFonts w:hint="eastAsia"/>
        </w:rPr>
        <w:t>胃蛋白酶抑制剂比较难溶，可以将购得的胃蛋白酶抑制剂固体用乙醇配成1mg/mL溶液，于不超过60℃水浴使其完全溶解，分装，-20℃保存。</w:t>
      </w:r>
    </w:p>
    <w:p w14:paraId="157F7420">
      <w:pPr>
        <w:pStyle w:val="81"/>
        <w:spacing w:before="120" w:after="120"/>
      </w:pPr>
      <w:r>
        <w:rPr>
          <w:rFonts w:hint="eastAsia"/>
        </w:rPr>
        <w:t xml:space="preserve">4M 盐酸胍溶液  </w:t>
      </w:r>
    </w:p>
    <w:p w14:paraId="5596A7AC">
      <w:pPr>
        <w:pStyle w:val="56"/>
        <w:ind w:firstLine="420"/>
      </w:pPr>
      <w:r>
        <w:rPr>
          <w:rFonts w:hint="eastAsia"/>
        </w:rPr>
        <w:t>称取76.42g盐酸胍，用Tris-EDTA缓冲液溶解并定容至200mL。</w:t>
      </w:r>
    </w:p>
    <w:p w14:paraId="0FAB463B">
      <w:pPr>
        <w:pStyle w:val="81"/>
        <w:spacing w:before="120" w:after="120"/>
      </w:pPr>
      <w:r>
        <w:rPr>
          <w:rFonts w:hint="eastAsia"/>
        </w:rPr>
        <w:t xml:space="preserve">1mg /ml的α-糜蛋白酶溶液 </w:t>
      </w:r>
    </w:p>
    <w:p w14:paraId="38B2099E">
      <w:pPr>
        <w:pStyle w:val="56"/>
        <w:ind w:firstLine="420"/>
      </w:pPr>
      <w:r>
        <w:rPr>
          <w:rFonts w:hint="eastAsia"/>
        </w:rPr>
        <w:t>每个样品需用20ml 的Tris-EDTA缓冲液溶液溶解20mg a-糜蛋白酶，混匀，临用现配。</w:t>
      </w:r>
    </w:p>
    <w:p w14:paraId="2127D77B">
      <w:pPr>
        <w:pStyle w:val="81"/>
        <w:spacing w:before="120" w:after="120"/>
      </w:pPr>
      <w:r>
        <w:rPr>
          <w:rFonts w:hint="eastAsia"/>
        </w:rPr>
        <w:t xml:space="preserve">茚三酮显色液及反应 </w:t>
      </w:r>
    </w:p>
    <w:p w14:paraId="10823E70">
      <w:pPr>
        <w:pStyle w:val="56"/>
        <w:ind w:firstLine="420"/>
      </w:pPr>
      <w:r>
        <w:rPr>
          <w:rFonts w:hint="eastAsia"/>
        </w:rPr>
        <w:t>可参照附录B中表B.1配制，也可以根据仪器要求配制或购买氨基酸分析仪厂家售卖茚三酮试剂。</w:t>
      </w:r>
    </w:p>
    <w:p w14:paraId="6FA1FD5E">
      <w:pPr>
        <w:pStyle w:val="81"/>
        <w:spacing w:before="120" w:after="120"/>
      </w:pPr>
      <w:r>
        <w:rPr>
          <w:rFonts w:hint="eastAsia"/>
        </w:rPr>
        <w:t>L-羟脯氨酸标准储备液（1000 mg/L）</w:t>
      </w:r>
    </w:p>
    <w:p w14:paraId="3481DF35">
      <w:pPr>
        <w:pStyle w:val="56"/>
        <w:ind w:firstLine="420"/>
      </w:pPr>
      <w:r>
        <w:rPr>
          <w:rFonts w:hint="eastAsia"/>
        </w:rPr>
        <w:t>称取100.0 mg L-羟脯氨酸标准品（C5H9NO3，CAS：51-35-4，纯度≥99.0%），用0.02 mol/L盐酸溶液（A.2.3.2）溶解后定容至100 mL。于4℃冰箱内储存，有效期6个月。</w:t>
      </w:r>
    </w:p>
    <w:p w14:paraId="755CC8FF">
      <w:pPr>
        <w:pStyle w:val="81"/>
        <w:spacing w:before="120" w:after="120"/>
      </w:pPr>
      <w:r>
        <w:rPr>
          <w:rFonts w:hint="eastAsia"/>
        </w:rPr>
        <w:t>L-羟脯氨酸标准工作液（100.00 mg/L）</w:t>
      </w:r>
    </w:p>
    <w:p w14:paraId="0397C930">
      <w:pPr>
        <w:pStyle w:val="56"/>
        <w:ind w:firstLine="420"/>
      </w:pPr>
      <w:r>
        <w:rPr>
          <w:rFonts w:hint="eastAsia"/>
        </w:rPr>
        <w:t>准确吸取L-羟脯氨酸标准储备液（A.2.3.7）10.00 mL于100 mL的容量瓶内，用0.02 mol/L盐酸溶液（A.2.3.2）定容。于4℃冰箱内储存，有效期1周。</w:t>
      </w:r>
    </w:p>
    <w:p w14:paraId="710DF54D">
      <w:pPr>
        <w:pStyle w:val="79"/>
        <w:spacing w:before="120" w:after="120"/>
      </w:pPr>
      <w:r>
        <w:rPr>
          <w:rFonts w:hint="eastAsia"/>
        </w:rPr>
        <w:t>实验步骤</w:t>
      </w:r>
    </w:p>
    <w:p w14:paraId="3F887406">
      <w:pPr>
        <w:pStyle w:val="81"/>
        <w:spacing w:before="120" w:after="120"/>
      </w:pPr>
      <w:r>
        <w:rPr>
          <w:rFonts w:hint="eastAsia"/>
        </w:rPr>
        <w:t>样品的制备</w:t>
      </w:r>
    </w:p>
    <w:p w14:paraId="70D7D721">
      <w:pPr>
        <w:pStyle w:val="82"/>
        <w:spacing w:before="120" w:after="120"/>
      </w:pPr>
      <w:r>
        <w:rPr>
          <w:rFonts w:hint="eastAsia"/>
        </w:rPr>
        <w:t xml:space="preserve">盐酸胍胍洗 </w:t>
      </w:r>
    </w:p>
    <w:p w14:paraId="2364FBBC">
      <w:pPr>
        <w:pStyle w:val="56"/>
        <w:ind w:firstLine="420"/>
      </w:pPr>
      <w:r>
        <w:rPr>
          <w:rFonts w:hint="eastAsia"/>
        </w:rPr>
        <w:t>用称量纸称取样品 0.2g ，转移至50mL离心管中，加入25ml 4M 盐酸胍，置于4℃ 中放置16h进行胍洗。胍洗结束后在4℃、11000r/min的条件下离心20min。离心完成后去除上清液后，加入Tris-EDTA缓冲液25mL左右，混匀，4℃放置1h。在4℃、11000r/min的条件下离心20min，去除上清液，再加入25mLA.1.3.3溶液重复洗涤1次。</w:t>
      </w:r>
    </w:p>
    <w:p w14:paraId="741A20C1">
      <w:pPr>
        <w:pStyle w:val="82"/>
        <w:spacing w:before="120" w:after="120"/>
      </w:pPr>
      <w:r>
        <w:rPr>
          <w:rFonts w:hint="eastAsia"/>
        </w:rPr>
        <w:t>α-糜蛋白酶酶解</w:t>
      </w:r>
    </w:p>
    <w:p w14:paraId="29677491">
      <w:pPr>
        <w:pStyle w:val="56"/>
        <w:ind w:firstLine="420"/>
      </w:pPr>
      <w:r>
        <w:rPr>
          <w:rFonts w:hint="eastAsia"/>
        </w:rPr>
        <w:t>向上述离心管中加入20ml 的α-糜蛋白酶溶液，于37℃搅拌反应48h，酶解结束后迅速放入离心机中，在4℃、11000r/min的条件下离心20min，离心后弃去上清液，再水洗离心一次。将沉淀全部转移到水解管中，用5~7ml的6mol盐酸于110 ℃水解22h。</w:t>
      </w:r>
    </w:p>
    <w:p w14:paraId="00EF9A3F">
      <w:pPr>
        <w:pStyle w:val="82"/>
        <w:spacing w:before="120" w:after="120"/>
      </w:pPr>
      <w:r>
        <w:rPr>
          <w:rFonts w:hint="eastAsia"/>
        </w:rPr>
        <w:t>羟脯氨酸的测定</w:t>
      </w:r>
    </w:p>
    <w:p w14:paraId="02FD25E0">
      <w:pPr>
        <w:pStyle w:val="56"/>
        <w:ind w:firstLine="420"/>
      </w:pPr>
      <w:r>
        <w:rPr>
          <w:rFonts w:hint="eastAsia"/>
        </w:rPr>
        <w:t>110 ℃水解完成后冷却至室温；将酶解液用滤纸过滤并转移至100mL容量瓶中，用去离子水多次清洗水解管和滤纸确保酶解液完全转移至容量瓶中，用去离子水定容至刻度线。取1mL定容后的水解液，氮吹或减压蒸干挥发干多余的盐酸，冷却后用0.02mol/L盐酸溶液复溶。</w:t>
      </w:r>
    </w:p>
    <w:p w14:paraId="44A2C4B0">
      <w:pPr>
        <w:pStyle w:val="56"/>
        <w:ind w:firstLine="420"/>
      </w:pPr>
      <w:r>
        <w:rPr>
          <w:rFonts w:hint="eastAsia"/>
        </w:rPr>
        <w:t>参考NY/T 3130-2017 生乳中L-羟脯氨酸的测定第三法：将样品工作液和试液，分别注入氨基酸分析仪。按保留时间定性，以标准工作液单点或多点进行校准，并用标准工作液峰面积比较定量。</w:t>
      </w:r>
    </w:p>
    <w:p w14:paraId="33606FC3">
      <w:pPr>
        <w:pStyle w:val="81"/>
        <w:spacing w:before="120" w:after="120"/>
      </w:pPr>
      <w:r>
        <w:rPr>
          <w:rFonts w:hint="eastAsia"/>
        </w:rPr>
        <w:t>色谱分析条件</w:t>
      </w:r>
    </w:p>
    <w:p w14:paraId="15AC5293">
      <w:pPr>
        <w:pStyle w:val="56"/>
        <w:ind w:firstLine="420"/>
      </w:pPr>
      <w:r>
        <w:rPr>
          <w:rFonts w:hint="eastAsia"/>
        </w:rPr>
        <w:t>分离柱：60 mm×4.6 mm不锈钢柱，交换树脂为磺酸型阳离子交换树脂或其他相当的分析柱；</w:t>
      </w:r>
    </w:p>
    <w:p w14:paraId="0EE896DD">
      <w:pPr>
        <w:pStyle w:val="56"/>
        <w:ind w:firstLine="420"/>
      </w:pPr>
      <w:r>
        <w:rPr>
          <w:rFonts w:hint="eastAsia"/>
        </w:rPr>
        <w:t>柱温：57℃；</w:t>
      </w:r>
    </w:p>
    <w:p w14:paraId="0BF05E60">
      <w:pPr>
        <w:pStyle w:val="56"/>
        <w:ind w:firstLine="420"/>
      </w:pPr>
      <w:r>
        <w:rPr>
          <w:rFonts w:hint="eastAsia"/>
        </w:rPr>
        <w:t>流速：0.400 mL/min；</w:t>
      </w:r>
    </w:p>
    <w:p w14:paraId="1F61444C">
      <w:pPr>
        <w:pStyle w:val="56"/>
        <w:ind w:firstLine="420"/>
      </w:pPr>
      <w:r>
        <w:rPr>
          <w:rFonts w:hint="eastAsia"/>
        </w:rPr>
        <w:t>进样体积：20 μL；</w:t>
      </w:r>
    </w:p>
    <w:p w14:paraId="7185CCA8">
      <w:pPr>
        <w:pStyle w:val="56"/>
        <w:ind w:firstLine="420"/>
      </w:pPr>
      <w:r>
        <w:rPr>
          <w:rFonts w:hint="eastAsia"/>
        </w:rPr>
        <w:t>检测波长：440 nm。</w:t>
      </w:r>
    </w:p>
    <w:p w14:paraId="350939F3">
      <w:pPr>
        <w:pStyle w:val="179"/>
      </w:pPr>
      <w:r>
        <w:rPr>
          <w:rFonts w:hint="eastAsia"/>
        </w:rPr>
        <w:t>注：流动相配制及梯度洗脱条件分别见表B.2和表B.3，也可根据仪器自身条件进行调整。</w:t>
      </w:r>
    </w:p>
    <w:p w14:paraId="3E00EEED">
      <w:pPr>
        <w:pStyle w:val="56"/>
        <w:ind w:firstLine="420"/>
      </w:pPr>
    </w:p>
    <w:p w14:paraId="44DAD729">
      <w:pPr>
        <w:pStyle w:val="79"/>
        <w:spacing w:before="120" w:after="120"/>
      </w:pPr>
      <w:r>
        <w:rPr>
          <w:rFonts w:hint="eastAsia"/>
        </w:rPr>
        <w:t>定量测定</w:t>
      </w:r>
    </w:p>
    <w:p w14:paraId="1A7D0A4D">
      <w:pPr>
        <w:pStyle w:val="56"/>
        <w:ind w:firstLine="420"/>
      </w:pPr>
      <w:r>
        <w:rPr>
          <w:rFonts w:hint="eastAsia"/>
        </w:rPr>
        <w:t>将标准工作液和试液，分别注入氨基酸分析仪。按照保留时间定性，以标准工作液单点或多点进行校准，并用标准工作液峰面积比较定量。在上述色谱条件下，标准品色谱图参见图B.1。</w:t>
      </w:r>
    </w:p>
    <w:p w14:paraId="4A00ED9C">
      <w:pPr>
        <w:pStyle w:val="79"/>
        <w:spacing w:before="120" w:after="120"/>
      </w:pPr>
      <w:r>
        <w:rPr>
          <w:rFonts w:hint="eastAsia"/>
        </w:rPr>
        <w:t>结果计算</w:t>
      </w:r>
    </w:p>
    <w:p w14:paraId="20A85802">
      <w:pPr>
        <w:pStyle w:val="81"/>
        <w:spacing w:before="120" w:after="120"/>
      </w:pPr>
      <w:r>
        <w:rPr>
          <w:rFonts w:hint="eastAsia"/>
        </w:rPr>
        <w:t>羟脯氨酸含量</w:t>
      </w:r>
    </w:p>
    <w:p w14:paraId="75451280">
      <w:pPr>
        <w:pStyle w:val="56"/>
        <w:ind w:firstLine="420"/>
      </w:pPr>
      <w:r>
        <w:rPr>
          <w:rFonts w:hint="eastAsia"/>
        </w:rPr>
        <w:t>以一系列羟脯氨酸标准工作溶液浓度（µg/mL）为横坐标，以羟脯氨酸峰面积为纵坐标绘制标准曲线，得到回归方程和相关系数。</w:t>
      </w:r>
    </w:p>
    <w:p w14:paraId="75E3A72B">
      <w:pPr>
        <w:pStyle w:val="56"/>
        <w:ind w:firstLine="420"/>
        <w:jc w:val="center"/>
      </w:pPr>
      <w:r>
        <w:t>X=C*V*f/1000……………(1)</w:t>
      </w:r>
    </w:p>
    <w:p w14:paraId="39910166">
      <w:pPr>
        <w:pStyle w:val="56"/>
        <w:ind w:firstLine="420"/>
      </w:pPr>
      <w:r>
        <w:rPr>
          <w:rFonts w:hint="eastAsia"/>
        </w:rPr>
        <w:t>式中：</w:t>
      </w:r>
    </w:p>
    <w:p w14:paraId="0AEF8BBC">
      <w:pPr>
        <w:pStyle w:val="56"/>
        <w:ind w:firstLine="420"/>
      </w:pPr>
      <w:r>
        <w:rPr>
          <w:rFonts w:hint="eastAsia"/>
        </w:rPr>
        <w:t>C——羟脯氨酸浓度，µg/ mL；</w:t>
      </w:r>
    </w:p>
    <w:p w14:paraId="22D0716F">
      <w:pPr>
        <w:pStyle w:val="56"/>
        <w:ind w:firstLine="420"/>
      </w:pPr>
      <w:r>
        <w:rPr>
          <w:rFonts w:hint="eastAsia"/>
        </w:rPr>
        <w:t>X——羟脯氨酸质量，mg；</w:t>
      </w:r>
    </w:p>
    <w:p w14:paraId="319C6367">
      <w:pPr>
        <w:pStyle w:val="56"/>
        <w:ind w:firstLine="420"/>
      </w:pPr>
      <w:r>
        <w:rPr>
          <w:rFonts w:hint="eastAsia"/>
        </w:rPr>
        <w:t>V ——定容体积，mL；</w:t>
      </w:r>
    </w:p>
    <w:p w14:paraId="579E231C">
      <w:pPr>
        <w:pStyle w:val="56"/>
        <w:ind w:firstLine="420"/>
      </w:pPr>
      <w:r>
        <w:rPr>
          <w:rFonts w:hint="eastAsia"/>
        </w:rPr>
        <w:t>f——稀释倍数；</w:t>
      </w:r>
    </w:p>
    <w:p w14:paraId="68B5C7F4">
      <w:pPr>
        <w:pStyle w:val="56"/>
        <w:ind w:firstLine="420"/>
      </w:pPr>
      <w:r>
        <w:rPr>
          <w:rFonts w:hint="eastAsia"/>
        </w:rPr>
        <w:t>1000 ——换算系数；</w:t>
      </w:r>
    </w:p>
    <w:p w14:paraId="20C4D33A">
      <w:pPr>
        <w:pStyle w:val="56"/>
        <w:ind w:firstLine="420"/>
      </w:pPr>
      <w:r>
        <w:rPr>
          <w:rFonts w:hint="eastAsia"/>
        </w:rPr>
        <w:t>A.1.6.2 非变性胶原蛋白含量</w:t>
      </w:r>
    </w:p>
    <w:p w14:paraId="39E82E04">
      <w:pPr>
        <w:pStyle w:val="56"/>
        <w:ind w:firstLine="420"/>
      </w:pPr>
      <w:r>
        <w:rPr>
          <w:rFonts w:hint="eastAsia"/>
        </w:rPr>
        <w:t>根据下方公式计算非变性胶原蛋白含量：</w:t>
      </w:r>
    </w:p>
    <w:p w14:paraId="1D863F81">
      <w:pPr>
        <w:pStyle w:val="56"/>
        <w:ind w:firstLine="420"/>
      </w:pPr>
      <w:r>
        <w:t>W=X*7.4/m×100%………………(2)</w:t>
      </w:r>
    </w:p>
    <w:p w14:paraId="423EF29B">
      <w:pPr>
        <w:pStyle w:val="56"/>
        <w:ind w:firstLine="420"/>
      </w:pPr>
      <w:r>
        <w:rPr>
          <w:rFonts w:hint="eastAsia"/>
        </w:rPr>
        <w:t>式中：</w:t>
      </w:r>
    </w:p>
    <w:p w14:paraId="03EE0DBD">
      <w:pPr>
        <w:pStyle w:val="56"/>
        <w:ind w:firstLine="420"/>
      </w:pPr>
      <w:r>
        <w:rPr>
          <w:rFonts w:hint="eastAsia"/>
        </w:rPr>
        <w:t>W——非变性II型胶原蛋白含量，%</w:t>
      </w:r>
    </w:p>
    <w:p w14:paraId="5E91AE93">
      <w:pPr>
        <w:pStyle w:val="56"/>
        <w:ind w:firstLine="420"/>
      </w:pPr>
      <w:r>
        <w:rPr>
          <w:rFonts w:hint="eastAsia"/>
        </w:rPr>
        <w:t>X——测得羟脯氨酸质量，mg</w:t>
      </w:r>
    </w:p>
    <w:p w14:paraId="15E32FF8">
      <w:pPr>
        <w:pStyle w:val="56"/>
        <w:ind w:firstLine="420"/>
      </w:pPr>
      <w:r>
        <w:rPr>
          <w:rFonts w:hint="eastAsia"/>
        </w:rPr>
        <w:t>m ——称量总质量，mg</w:t>
      </w:r>
    </w:p>
    <w:p w14:paraId="47B40C85">
      <w:pPr>
        <w:pStyle w:val="56"/>
        <w:ind w:firstLine="420"/>
      </w:pPr>
      <w:r>
        <w:rPr>
          <w:rFonts w:hint="eastAsia"/>
        </w:rPr>
        <w:t>7.4——折算系数</w:t>
      </w:r>
    </w:p>
    <w:p w14:paraId="61511278">
      <w:pPr>
        <w:pStyle w:val="79"/>
        <w:spacing w:before="120" w:after="120"/>
      </w:pPr>
      <w:r>
        <w:rPr>
          <w:rFonts w:hint="eastAsia"/>
        </w:rPr>
        <w:t>精密度</w:t>
      </w:r>
    </w:p>
    <w:p w14:paraId="68568497">
      <w:pPr>
        <w:pStyle w:val="56"/>
        <w:ind w:firstLine="420"/>
      </w:pPr>
      <w:r>
        <w:rPr>
          <w:rFonts w:hint="eastAsia"/>
        </w:rPr>
        <w:t>在重复性条件下获得的2次独立测定结果的绝对差值不得超过算术平均值的10%。</w:t>
      </w:r>
    </w:p>
    <w:p w14:paraId="1B31FD60">
      <w:pPr>
        <w:pStyle w:val="78"/>
        <w:spacing w:before="120" w:after="120"/>
      </w:pPr>
      <w:r>
        <w:rPr>
          <w:rFonts w:hint="eastAsia"/>
        </w:rPr>
        <w:t>高效液相色谱法</w:t>
      </w:r>
    </w:p>
    <w:p w14:paraId="67D2093D">
      <w:pPr>
        <w:pStyle w:val="79"/>
        <w:spacing w:before="120" w:after="120"/>
      </w:pPr>
      <w:r>
        <w:t>实验试剂</w:t>
      </w:r>
    </w:p>
    <w:p w14:paraId="7FB9604B">
      <w:pPr>
        <w:pStyle w:val="213"/>
      </w:pPr>
      <w:r>
        <w:rPr>
          <w:rFonts w:hint="eastAsia"/>
        </w:rPr>
        <w:t>三羟甲基氨基甲烷</w:t>
      </w:r>
    </w:p>
    <w:p w14:paraId="05B0161C">
      <w:pPr>
        <w:pStyle w:val="213"/>
      </w:pPr>
      <w:r>
        <w:rPr>
          <w:rFonts w:hint="eastAsia"/>
        </w:rPr>
        <w:t>浓盐酸（HCl）</w:t>
      </w:r>
    </w:p>
    <w:p w14:paraId="4F4CE333">
      <w:pPr>
        <w:pStyle w:val="213"/>
      </w:pPr>
      <w:r>
        <w:t>胃蛋白酶抑制剂</w:t>
      </w:r>
      <w:r>
        <w:rPr>
          <w:rFonts w:hint="eastAsia"/>
        </w:rPr>
        <w:t>（Pepstatin A, sigma P5318）</w:t>
      </w:r>
    </w:p>
    <w:p w14:paraId="53B4E9C0">
      <w:pPr>
        <w:pStyle w:val="213"/>
      </w:pPr>
      <w:r>
        <w:t>碘乙酰胺</w:t>
      </w:r>
    </w:p>
    <w:p w14:paraId="5E785CDD">
      <w:pPr>
        <w:pStyle w:val="213"/>
      </w:pPr>
      <w:r>
        <w:rPr>
          <w:rFonts w:hint="eastAsia"/>
        </w:rPr>
        <w:t>乙二胺四乙酸</w:t>
      </w:r>
    </w:p>
    <w:p w14:paraId="4A8F7CA0">
      <w:pPr>
        <w:pStyle w:val="213"/>
      </w:pPr>
      <w:r>
        <w:rPr>
          <w:rFonts w:hint="eastAsia"/>
        </w:rPr>
        <w:t>α-糜蛋白酶（Sigam C4129）</w:t>
      </w:r>
    </w:p>
    <w:p w14:paraId="7DACE701">
      <w:pPr>
        <w:pStyle w:val="213"/>
      </w:pPr>
      <w:r>
        <w:t>乙腈：色谱纯</w:t>
      </w:r>
    </w:p>
    <w:p w14:paraId="6D270C3E">
      <w:pPr>
        <w:pStyle w:val="213"/>
      </w:pPr>
      <w:r>
        <w:t>2，4-二硝基氟苯：DNFB</w:t>
      </w:r>
    </w:p>
    <w:p w14:paraId="0E0DA288">
      <w:pPr>
        <w:pStyle w:val="213"/>
      </w:pPr>
      <w:r>
        <w:t>碳酸氢钠</w:t>
      </w:r>
    </w:p>
    <w:p w14:paraId="3C21068F">
      <w:pPr>
        <w:pStyle w:val="213"/>
      </w:pPr>
      <w:r>
        <w:t>磷酸二氢钠</w:t>
      </w:r>
    </w:p>
    <w:p w14:paraId="1F95ABC5">
      <w:pPr>
        <w:pStyle w:val="213"/>
      </w:pPr>
      <w:r>
        <w:t>乙酸钠</w:t>
      </w:r>
    </w:p>
    <w:p w14:paraId="4BEB7617">
      <w:pPr>
        <w:pStyle w:val="79"/>
        <w:spacing w:before="120" w:after="120"/>
      </w:pPr>
      <w:r>
        <w:t>实验仪器</w:t>
      </w:r>
    </w:p>
    <w:p w14:paraId="231E1BCF">
      <w:pPr>
        <w:pStyle w:val="213"/>
      </w:pPr>
      <w:r>
        <w:t>低温离心机</w:t>
      </w:r>
    </w:p>
    <w:p w14:paraId="551DAAAA">
      <w:pPr>
        <w:pStyle w:val="213"/>
      </w:pPr>
      <w:r>
        <w:t>恒温培养箱</w:t>
      </w:r>
    </w:p>
    <w:p w14:paraId="6E292D1F">
      <w:pPr>
        <w:pStyle w:val="213"/>
      </w:pPr>
      <w:r>
        <w:t>恒温水浴锅</w:t>
      </w:r>
    </w:p>
    <w:p w14:paraId="3CB4F7A5">
      <w:pPr>
        <w:pStyle w:val="213"/>
      </w:pPr>
      <w:r>
        <w:t>液相色谱仪</w:t>
      </w:r>
    </w:p>
    <w:p w14:paraId="058D58AD">
      <w:pPr>
        <w:spacing w:line="340" w:lineRule="exact"/>
        <w:jc w:val="left"/>
        <w:rPr>
          <w:rFonts w:ascii="Times New Roman" w:hAnsi="Times New Roman"/>
          <w:b/>
          <w:bCs/>
          <w:color w:val="000000" w:themeColor="text1"/>
          <w:kern w:val="0"/>
          <w:sz w:val="24"/>
          <w14:textFill>
            <w14:solidFill>
              <w14:schemeClr w14:val="tx1"/>
            </w14:solidFill>
          </w14:textFill>
        </w:rPr>
      </w:pPr>
    </w:p>
    <w:p w14:paraId="1A8F8F42">
      <w:pPr>
        <w:pStyle w:val="79"/>
        <w:spacing w:before="120" w:after="120"/>
      </w:pPr>
      <w:r>
        <w:t>试剂配制</w:t>
      </w:r>
    </w:p>
    <w:p w14:paraId="1077A97A">
      <w:pPr>
        <w:pStyle w:val="81"/>
        <w:spacing w:before="120" w:after="120"/>
      </w:pPr>
      <w:r>
        <w:t xml:space="preserve">1M Tris-HCl pH 7.4  </w:t>
      </w:r>
    </w:p>
    <w:p w14:paraId="59AD6045">
      <w:pPr>
        <w:pStyle w:val="56"/>
        <w:ind w:firstLine="420"/>
      </w:pPr>
      <w:r>
        <w:t>称</w:t>
      </w:r>
      <w:r>
        <w:rPr>
          <w:rFonts w:hint="eastAsia"/>
        </w:rPr>
        <w:t>取</w:t>
      </w:r>
      <w:r>
        <w:t>121.1 g Tris 置于</w:t>
      </w:r>
      <w:r>
        <w:rPr>
          <w:rFonts w:hint="eastAsia"/>
        </w:rPr>
        <w:t xml:space="preserve"> </w:t>
      </w:r>
      <w:r>
        <w:t>1 L 烧杯中</w:t>
      </w:r>
      <w:r>
        <w:rPr>
          <w:rFonts w:hint="eastAsia"/>
        </w:rPr>
        <w:t>，</w:t>
      </w:r>
      <w:r>
        <w:t>加入约 800 ml 的去离子水，充分搅拌溶解。缓慢加入浓盐酸约70 ml使溶液</w:t>
      </w:r>
      <w:r>
        <w:rPr>
          <w:rFonts w:hint="eastAsia"/>
        </w:rPr>
        <w:t>p</w:t>
      </w:r>
      <w:r>
        <w:t>H调至7.4，将溶液定容至 1 L。高温高压灭菌后，室温保存。</w:t>
      </w:r>
    </w:p>
    <w:p w14:paraId="6B5324AF">
      <w:pPr>
        <w:pStyle w:val="81"/>
        <w:spacing w:before="120" w:after="120"/>
      </w:pPr>
      <w:r>
        <w:rPr>
          <w:rFonts w:hint="eastAsia"/>
        </w:rPr>
        <w:t>Tris</w:t>
      </w:r>
      <w:r>
        <w:t>-</w:t>
      </w:r>
      <w:r>
        <w:rPr>
          <w:rFonts w:hint="eastAsia"/>
        </w:rPr>
        <w:t xml:space="preserve">EDTA缓冲液 </w:t>
      </w:r>
    </w:p>
    <w:p w14:paraId="6FB343CF">
      <w:pPr>
        <w:pStyle w:val="56"/>
        <w:ind w:firstLine="420"/>
      </w:pPr>
      <w:r>
        <w:rPr>
          <w:rFonts w:hint="eastAsia"/>
        </w:rPr>
        <w:t>准确称取10mg 胃蛋白酶抑制剂*，0.185g 碘乙酰胺，0.292g EDTA，置于1L烧杯中，量取1</w:t>
      </w:r>
      <w:r>
        <w:t>00</w:t>
      </w:r>
      <w:r>
        <w:rPr>
          <w:rFonts w:hint="eastAsia"/>
        </w:rPr>
        <w:t>ml</w:t>
      </w:r>
      <w:r>
        <w:t xml:space="preserve"> </w:t>
      </w:r>
      <w:r>
        <w:rPr>
          <w:rFonts w:hint="eastAsia"/>
        </w:rPr>
        <w:t>的</w:t>
      </w:r>
      <w:r>
        <w:t>1M Tris-HCl</w:t>
      </w:r>
      <w:r>
        <w:rPr>
          <w:rFonts w:hint="eastAsia"/>
        </w:rPr>
        <w:t>溶液</w:t>
      </w:r>
      <w:r>
        <w:t xml:space="preserve"> </w:t>
      </w:r>
      <w:r>
        <w:rPr>
          <w:rFonts w:hint="eastAsia"/>
        </w:rPr>
        <w:t>，加入适量去离子水溶解，定容至1L。</w:t>
      </w:r>
    </w:p>
    <w:p w14:paraId="4B3D4E51">
      <w:pPr>
        <w:pStyle w:val="56"/>
        <w:ind w:firstLine="420"/>
      </w:pPr>
      <w:r>
        <w:t>胃蛋白酶抑制剂比较难溶，可以将购得的胃蛋白酶抑制剂固体用乙醇配成1mg/mL溶液，于不超过60℃水浴使其完全溶解，分装，-20℃保存</w:t>
      </w:r>
      <w:r>
        <w:rPr>
          <w:rFonts w:hint="eastAsia"/>
        </w:rPr>
        <w:t>。</w:t>
      </w:r>
    </w:p>
    <w:p w14:paraId="09F2457B">
      <w:pPr>
        <w:pStyle w:val="81"/>
        <w:spacing w:before="120" w:after="120"/>
      </w:pPr>
      <w:r>
        <w:t>4M 盐酸胍</w:t>
      </w:r>
      <w:r>
        <w:rPr>
          <w:rFonts w:hint="eastAsia"/>
        </w:rPr>
        <w:t xml:space="preserve">溶液 </w:t>
      </w:r>
      <w:r>
        <w:t xml:space="preserve"> </w:t>
      </w:r>
    </w:p>
    <w:p w14:paraId="2E60412C">
      <w:pPr>
        <w:pStyle w:val="56"/>
        <w:ind w:firstLine="420"/>
      </w:pPr>
      <w:r>
        <w:rPr>
          <w:rFonts w:hint="eastAsia"/>
        </w:rPr>
        <w:t>称取7</w:t>
      </w:r>
      <w:r>
        <w:t>6.42</w:t>
      </w:r>
      <w:r>
        <w:rPr>
          <w:rFonts w:hint="eastAsia"/>
        </w:rPr>
        <w:t>g盐酸胍，用Tris</w:t>
      </w:r>
      <w:r>
        <w:t>-</w:t>
      </w:r>
      <w:r>
        <w:rPr>
          <w:rFonts w:hint="eastAsia"/>
        </w:rPr>
        <w:t>EDTA缓冲液溶解并定容至2</w:t>
      </w:r>
      <w:r>
        <w:t>00</w:t>
      </w:r>
      <w:r>
        <w:rPr>
          <w:rFonts w:hint="eastAsia"/>
        </w:rPr>
        <w:t>mL。</w:t>
      </w:r>
    </w:p>
    <w:p w14:paraId="3DB10562">
      <w:pPr>
        <w:pStyle w:val="81"/>
        <w:spacing w:before="120" w:after="120"/>
      </w:pPr>
      <w:r>
        <w:t>1</w:t>
      </w:r>
      <w:r>
        <w:rPr>
          <w:rFonts w:hint="eastAsia"/>
        </w:rPr>
        <w:t>m</w:t>
      </w:r>
      <w:r>
        <w:t xml:space="preserve">g </w:t>
      </w:r>
      <w:r>
        <w:rPr>
          <w:rFonts w:hint="eastAsia"/>
        </w:rPr>
        <w:t>/</w:t>
      </w:r>
      <w:r>
        <w:t>ml</w:t>
      </w:r>
      <w:r>
        <w:rPr>
          <w:rFonts w:hint="eastAsia"/>
        </w:rPr>
        <w:t>的</w:t>
      </w:r>
      <w:r>
        <w:t>α-糜蛋白酶</w:t>
      </w:r>
      <w:r>
        <w:rPr>
          <w:rFonts w:hint="eastAsia"/>
        </w:rPr>
        <w:t xml:space="preserve">溶液 </w:t>
      </w:r>
    </w:p>
    <w:p w14:paraId="4B28569E">
      <w:pPr>
        <w:pStyle w:val="56"/>
        <w:ind w:firstLine="420"/>
      </w:pPr>
      <w:r>
        <w:t>每个样品需用20ml 的Tris-EDTA缓冲液溶液溶解20mg a-糜蛋白酶，混匀，临用现配</w:t>
      </w:r>
      <w:r>
        <w:rPr>
          <w:rFonts w:hint="eastAsia"/>
        </w:rPr>
        <w:t>。</w:t>
      </w:r>
    </w:p>
    <w:p w14:paraId="658FD951">
      <w:pPr>
        <w:pStyle w:val="81"/>
        <w:spacing w:before="120" w:after="120"/>
      </w:pPr>
      <w:r>
        <w:rPr>
          <w:rFonts w:hint="eastAsia"/>
        </w:rPr>
        <w:t>DNFB乙腈溶液</w:t>
      </w:r>
    </w:p>
    <w:p w14:paraId="038E4D78">
      <w:pPr>
        <w:pStyle w:val="56"/>
        <w:ind w:firstLine="420"/>
      </w:pPr>
      <w:r>
        <w:t>取1ml DNFB与99ml 纯乙腈混合。</w:t>
      </w:r>
    </w:p>
    <w:p w14:paraId="053EB423">
      <w:pPr>
        <w:pStyle w:val="79"/>
        <w:spacing w:before="120" w:after="120"/>
      </w:pPr>
      <w:r>
        <w:t>实验步骤</w:t>
      </w:r>
    </w:p>
    <w:p w14:paraId="51915764">
      <w:pPr>
        <w:pStyle w:val="81"/>
        <w:spacing w:before="120" w:after="120"/>
      </w:pPr>
      <w:r>
        <w:t>样品的制备</w:t>
      </w:r>
    </w:p>
    <w:p w14:paraId="4FD26567">
      <w:pPr>
        <w:pStyle w:val="82"/>
        <w:spacing w:before="120" w:after="120"/>
      </w:pPr>
      <w:r>
        <w:t xml:space="preserve">盐酸胍胍洗 </w:t>
      </w:r>
    </w:p>
    <w:p w14:paraId="55890499">
      <w:pPr>
        <w:pStyle w:val="56"/>
        <w:ind w:firstLine="420"/>
      </w:pPr>
      <w:r>
        <w:t>用称量纸称取样品 0.2g ，转移至50mL离心管中，加入25ml 4M 盐酸胍，置于4℃ 中放置16h进行胍洗。胍洗结束后在4℃、11000r/min的条件下离心20min。离心完成后去除上清液后，加入Tris-EDTA缓冲液25mL左右，混匀，4℃放置1h。在4℃、11000r/min的条件下离心20min，去除上清液，再加入25mLA.2.3.2溶液重复洗涤1次。</w:t>
      </w:r>
    </w:p>
    <w:p w14:paraId="048235CE">
      <w:pPr>
        <w:pStyle w:val="82"/>
        <w:spacing w:before="120" w:after="120"/>
      </w:pPr>
      <w:r>
        <w:t>α-糜蛋白酶</w:t>
      </w:r>
      <w:r>
        <w:rPr>
          <w:rFonts w:hint="eastAsia"/>
        </w:rPr>
        <w:t>酶解</w:t>
      </w:r>
    </w:p>
    <w:p w14:paraId="1256D99C">
      <w:pPr>
        <w:pStyle w:val="56"/>
        <w:ind w:firstLine="420"/>
      </w:pPr>
      <w:r>
        <w:t>向上述离心管中加入20ml 的α-糜蛋白酶溶液，于37</w:t>
      </w:r>
      <w:r>
        <w:rPr>
          <w:rFonts w:eastAsia="微软雅黑"/>
        </w:rPr>
        <w:t>℃</w:t>
      </w:r>
      <w:r>
        <w:t>搅拌反应48h，酶解结束后迅速放入离心机中，在4℃、11000r/min的条件下离心20min，离心后弃去上清液，再水洗离心一次。将沉淀全部转移到水解管中，用5~7ml的6mol盐酸于110 ℃水解22h。</w:t>
      </w:r>
    </w:p>
    <w:p w14:paraId="28E6EADF">
      <w:pPr>
        <w:pStyle w:val="82"/>
        <w:spacing w:before="120" w:after="120"/>
      </w:pPr>
      <w:r>
        <w:rPr>
          <w:rFonts w:hint="eastAsia"/>
        </w:rPr>
        <w:t>羟脯氨酸的测定</w:t>
      </w:r>
    </w:p>
    <w:p w14:paraId="3DCD4581">
      <w:pPr>
        <w:pStyle w:val="56"/>
        <w:ind w:firstLine="420"/>
      </w:pPr>
      <w:r>
        <w:t>110 ℃水解</w:t>
      </w:r>
      <w:r>
        <w:rPr>
          <w:rFonts w:hint="eastAsia"/>
        </w:rPr>
        <w:t>完成后</w:t>
      </w:r>
      <w:r>
        <w:t>冷却</w:t>
      </w:r>
      <w:r>
        <w:rPr>
          <w:rFonts w:hint="eastAsia"/>
        </w:rPr>
        <w:t>至室温</w:t>
      </w:r>
      <w:r>
        <w:t>；将酶解液</w:t>
      </w:r>
      <w:r>
        <w:rPr>
          <w:rFonts w:hint="eastAsia"/>
        </w:rPr>
        <w:t>用滤纸过滤并转移至5</w:t>
      </w:r>
      <w:r>
        <w:t>0</w:t>
      </w:r>
      <w:r>
        <w:rPr>
          <w:rFonts w:hint="eastAsia"/>
        </w:rPr>
        <w:t>mL容量瓶中，用去离子水多次清洗水解管和滤纸确保酶解液完全转移至容量瓶中，用去离子水定容至刻度线。取5mL定容后的水解液</w:t>
      </w:r>
      <w:r>
        <w:t>，</w:t>
      </w:r>
      <w:r>
        <w:rPr>
          <w:rFonts w:hint="eastAsia"/>
        </w:rPr>
        <w:t>氮吹或减压蒸干</w:t>
      </w:r>
      <w:r>
        <w:t>挥发</w:t>
      </w:r>
      <w:r>
        <w:rPr>
          <w:rFonts w:hint="eastAsia"/>
        </w:rPr>
        <w:t>干多余</w:t>
      </w:r>
      <w:r>
        <w:t>的盐酸</w:t>
      </w:r>
      <w:r>
        <w:rPr>
          <w:rFonts w:hint="eastAsia"/>
        </w:rPr>
        <w:t>，冷却后</w:t>
      </w:r>
      <w:r>
        <w:t>将样品转移至10 mL容量瓶中，加入一定体积纯水定容至10 mL。</w:t>
      </w:r>
    </w:p>
    <w:p w14:paraId="06F02D33">
      <w:pPr>
        <w:pStyle w:val="56"/>
        <w:ind w:firstLine="420"/>
      </w:pPr>
      <w:r>
        <w:t>水解产物的衍生：取出200 μl定容后的样品，分别加入100 μL 0.5 M NaHCO3缓冲液和100 μL的DNFB</w:t>
      </w:r>
      <w:r>
        <w:rPr>
          <w:rFonts w:hint="eastAsia"/>
        </w:rPr>
        <w:t>溶液</w:t>
      </w:r>
      <w:r>
        <w:t>，在60℃下恒温避光反应1 h；取出后加入600 μl 0.1 M NaH2PO4 (pH 7.0)</w:t>
      </w:r>
      <w:r>
        <w:rPr>
          <w:rFonts w:hint="eastAsia"/>
        </w:rPr>
        <w:t>终止反应。</w:t>
      </w:r>
      <w:r>
        <w:t>0.22 μm滤膜过滤（或10000 r/min离心 10 min）后进行HPLC分析。</w:t>
      </w:r>
    </w:p>
    <w:p w14:paraId="4CDA4A35">
      <w:pPr>
        <w:pStyle w:val="56"/>
        <w:ind w:firstLine="420"/>
      </w:pPr>
      <w:r>
        <w:rPr>
          <w:rFonts w:hint="eastAsia"/>
        </w:rPr>
        <w:t>羟脯氨酸</w:t>
      </w:r>
      <w:r>
        <w:t>标准溶液配置</w:t>
      </w:r>
      <w:r>
        <w:rPr>
          <w:rFonts w:hint="eastAsia"/>
        </w:rPr>
        <w:t>：</w:t>
      </w:r>
      <w:r>
        <w:t>准确称取一定量</w:t>
      </w:r>
      <w:r>
        <w:rPr>
          <w:rFonts w:hint="eastAsia"/>
        </w:rPr>
        <w:t>羟脯氨酸</w:t>
      </w:r>
      <w:r>
        <w:t>标准品（纯度＞99.0%），用纯水定容，并稀释至10-400 µg/ml，以纯水做空白对照。每组取出200 μl标准品（空白组加入200 μl纯水），分别加入100 μl 0.5 M NaHCO3缓冲液和100 μl DNFB</w:t>
      </w:r>
      <w:r>
        <w:rPr>
          <w:rFonts w:hint="eastAsia"/>
        </w:rPr>
        <w:t>溶液</w:t>
      </w:r>
      <w:r>
        <w:t>，在60℃下避光恒温反应1 h；取出后加入600 μl 0.1 M NaH</w:t>
      </w:r>
      <w:r>
        <w:rPr>
          <w:vertAlign w:val="subscript"/>
        </w:rPr>
        <w:t>2</w:t>
      </w:r>
      <w:r>
        <w:t>PO</w:t>
      </w:r>
      <w:r>
        <w:rPr>
          <w:vertAlign w:val="subscript"/>
        </w:rPr>
        <w:t>4</w:t>
      </w:r>
      <w:r>
        <w:t xml:space="preserve"> (pH 7.0)，0.22 μm滤膜过滤（或10000 r/min离心 10 min）后进行HPLC分析。</w:t>
      </w:r>
    </w:p>
    <w:p w14:paraId="6D5DB808">
      <w:pPr>
        <w:pStyle w:val="81"/>
        <w:spacing w:before="120" w:after="120"/>
      </w:pPr>
      <w:r>
        <w:t>色谱分析条件</w:t>
      </w:r>
    </w:p>
    <w:p w14:paraId="2C90CA9A">
      <w:pPr>
        <w:pStyle w:val="56"/>
        <w:ind w:firstLine="420"/>
      </w:pPr>
      <w:r>
        <w:t>色谱柱：Zorbax C</w:t>
      </w:r>
      <w:r>
        <w:rPr>
          <w:vertAlign w:val="subscript"/>
        </w:rPr>
        <w:t xml:space="preserve">18 </w:t>
      </w:r>
      <w:r>
        <w:t>(4.6×250mm，5</w:t>
      </w:r>
      <w:r>
        <w:rPr/>
        <w:sym w:font="Symbol" w:char="F06D"/>
      </w:r>
      <w:r>
        <w:t>m)</w:t>
      </w:r>
      <w:r>
        <w:rPr>
          <w:rFonts w:hint="eastAsia"/>
        </w:rPr>
        <w:t>或相当</w:t>
      </w:r>
      <w:r>
        <w:t>；</w:t>
      </w:r>
    </w:p>
    <w:p w14:paraId="0FE1E8D7">
      <w:pPr>
        <w:pStyle w:val="56"/>
        <w:ind w:firstLine="420"/>
      </w:pPr>
      <w:r>
        <w:t>流动相：A 0.05 mol/L 乙酸钠水溶液（现用现配，0.22 μm 滤膜过滤），B 50%乙腈水溶液(v/v)；</w:t>
      </w:r>
    </w:p>
    <w:p w14:paraId="6CAFCC80">
      <w:pPr>
        <w:pStyle w:val="56"/>
        <w:ind w:firstLine="420"/>
      </w:pPr>
      <w:r>
        <w:t>梯度：0-15min，30-55% B，15-25 min，55%-100% B，25-35 min，100%-30% B，35-45 min，30% B保持10 min；</w:t>
      </w:r>
    </w:p>
    <w:p w14:paraId="196BC875">
      <w:pPr>
        <w:pStyle w:val="56"/>
        <w:ind w:firstLine="420"/>
      </w:pPr>
      <w:r>
        <w:t>流速：0.5 ml/min；</w:t>
      </w:r>
    </w:p>
    <w:p w14:paraId="7F691BA7">
      <w:pPr>
        <w:pStyle w:val="56"/>
        <w:ind w:firstLine="420"/>
      </w:pPr>
      <w:r>
        <w:t>检测波长：360 nm；</w:t>
      </w:r>
    </w:p>
    <w:p w14:paraId="6133AAC8">
      <w:pPr>
        <w:pStyle w:val="56"/>
        <w:ind w:firstLine="420"/>
      </w:pPr>
      <w:r>
        <w:t>柱温：32℃；上</w:t>
      </w:r>
    </w:p>
    <w:p w14:paraId="3F69F082">
      <w:pPr>
        <w:pStyle w:val="56"/>
        <w:ind w:firstLine="420"/>
      </w:pPr>
      <w:r>
        <w:t>样量10</w:t>
      </w:r>
      <w:r>
        <w:rPr/>
        <w:sym w:font="Symbol" w:char="F06D"/>
      </w:r>
      <w:r>
        <w:t>l。</w:t>
      </w:r>
    </w:p>
    <w:p w14:paraId="5E3C90C1">
      <w:pPr>
        <w:pStyle w:val="79"/>
        <w:spacing w:before="120" w:after="120"/>
      </w:pPr>
      <w:r>
        <w:t>结果计算</w:t>
      </w:r>
    </w:p>
    <w:p w14:paraId="548A1AAC">
      <w:pPr>
        <w:pStyle w:val="81"/>
        <w:spacing w:before="120" w:after="120"/>
      </w:pPr>
      <w:r>
        <w:rPr>
          <w:rFonts w:hint="eastAsia"/>
        </w:rPr>
        <w:t>羟脯氨酸</w:t>
      </w:r>
      <w:r>
        <w:t>标准工作曲线</w:t>
      </w:r>
    </w:p>
    <w:p w14:paraId="512E1B2A">
      <w:pPr>
        <w:pStyle w:val="56"/>
        <w:ind w:firstLine="420"/>
      </w:pPr>
      <w:r>
        <w:t>以一系列</w:t>
      </w:r>
      <w:r>
        <w:rPr>
          <w:rFonts w:hint="eastAsia"/>
        </w:rPr>
        <w:t>羟脯氨酸</w:t>
      </w:r>
      <w:r>
        <w:t>标准工作溶液浓度（µg/mL）为横坐标，以</w:t>
      </w:r>
      <w:r>
        <w:rPr>
          <w:rFonts w:hint="eastAsia"/>
        </w:rPr>
        <w:t>羟脯氨酸</w:t>
      </w:r>
      <w:r>
        <w:t>峰面积为纵坐标绘制标准曲线，得到回归方程和相关系数。</w:t>
      </w:r>
    </w:p>
    <w:p w14:paraId="70D4FC90">
      <w:pPr>
        <w:pStyle w:val="56"/>
        <w:ind w:firstLine="420"/>
        <w:jc w:val="center"/>
      </w:pPr>
      <w:r>
        <w:t>Y=a</w:t>
      </w:r>
      <w:r>
        <w:rPr>
          <w:rFonts w:hint="eastAsia"/>
        </w:rPr>
        <w:t>C</w:t>
      </w:r>
      <w:r>
        <w:t xml:space="preserve">+b; </w:t>
      </w:r>
      <w:r>
        <w:rPr>
          <w:i/>
        </w:rPr>
        <w:t>R</w:t>
      </w:r>
      <w:r>
        <w:rPr>
          <w:vertAlign w:val="superscript"/>
        </w:rPr>
        <w:t>2</w:t>
      </w:r>
      <w:r>
        <w:t>………………(1)</w:t>
      </w:r>
    </w:p>
    <w:p w14:paraId="35EA0624">
      <w:pPr>
        <w:pStyle w:val="56"/>
        <w:ind w:firstLine="420"/>
      </w:pPr>
      <w:r>
        <w:t>式中：</w:t>
      </w:r>
    </w:p>
    <w:p w14:paraId="6DFA6738">
      <w:pPr>
        <w:pStyle w:val="56"/>
        <w:ind w:firstLine="420"/>
      </w:pPr>
      <w:r>
        <w:rPr>
          <w:rFonts w:hint="eastAsia"/>
        </w:rPr>
        <w:t>C</w:t>
      </w:r>
      <w:r>
        <w:t>——</w:t>
      </w:r>
      <w:r>
        <w:rPr>
          <w:rFonts w:hint="eastAsia"/>
          <w:spacing w:val="66"/>
          <w:kern w:val="0"/>
          <w:fitText w:val="1920" w:id="-919334901"/>
        </w:rPr>
        <w:t>羟脯氨酸</w:t>
      </w:r>
      <w:r>
        <w:rPr>
          <w:spacing w:val="66"/>
          <w:kern w:val="0"/>
          <w:fitText w:val="1920" w:id="-919334901"/>
        </w:rPr>
        <w:t>浓</w:t>
      </w:r>
      <w:r>
        <w:rPr>
          <w:spacing w:val="0"/>
          <w:kern w:val="0"/>
          <w:fitText w:val="1920" w:id="-919334901"/>
        </w:rPr>
        <w:t>度</w:t>
      </w:r>
      <w:r>
        <w:t>，µg/mL；</w:t>
      </w:r>
    </w:p>
    <w:p w14:paraId="3A56CEDF">
      <w:pPr>
        <w:pStyle w:val="56"/>
        <w:ind w:firstLine="420"/>
      </w:pPr>
      <w:r>
        <w:t>Y——</w:t>
      </w:r>
      <w:r>
        <w:rPr>
          <w:rFonts w:hint="eastAsia"/>
          <w:spacing w:val="37"/>
          <w:kern w:val="0"/>
          <w:fitText w:val="1920" w:id="-919334900"/>
        </w:rPr>
        <w:t>羟脯氨酸</w:t>
      </w:r>
      <w:r>
        <w:rPr>
          <w:spacing w:val="37"/>
          <w:kern w:val="0"/>
          <w:fitText w:val="1920" w:id="-919334900"/>
        </w:rPr>
        <w:t>峰面</w:t>
      </w:r>
      <w:r>
        <w:rPr>
          <w:spacing w:val="3"/>
          <w:kern w:val="0"/>
          <w:fitText w:val="1920" w:id="-919334900"/>
        </w:rPr>
        <w:t>积</w:t>
      </w:r>
      <w:r>
        <w:t>；</w:t>
      </w:r>
    </w:p>
    <w:p w14:paraId="004AB31F">
      <w:pPr>
        <w:pStyle w:val="56"/>
        <w:ind w:firstLine="420"/>
      </w:pPr>
      <w:r>
        <w:t>a——常数；</w:t>
      </w:r>
    </w:p>
    <w:p w14:paraId="75426426">
      <w:pPr>
        <w:pStyle w:val="56"/>
        <w:ind w:firstLine="420"/>
      </w:pPr>
      <w:r>
        <w:t>b——常数；</w:t>
      </w:r>
    </w:p>
    <w:p w14:paraId="2F4B20D9">
      <w:pPr>
        <w:pStyle w:val="56"/>
        <w:ind w:firstLine="420"/>
      </w:pPr>
      <w:r>
        <w:rPr>
          <w:i/>
        </w:rPr>
        <w:t>R</w:t>
      </w:r>
      <w:r>
        <w:rPr>
          <w:vertAlign w:val="superscript"/>
        </w:rPr>
        <w:t>2</w:t>
      </w:r>
      <w:r>
        <w:t>——相关系数。</w:t>
      </w:r>
    </w:p>
    <w:p w14:paraId="7037E485">
      <w:pPr>
        <w:pStyle w:val="81"/>
        <w:spacing w:before="120" w:after="120"/>
      </w:pPr>
      <w:r>
        <w:rPr>
          <w:rFonts w:hint="eastAsia"/>
        </w:rPr>
        <w:t>羟脯氨酸</w:t>
      </w:r>
      <w:r>
        <w:t>含量计</w:t>
      </w:r>
    </w:p>
    <w:p w14:paraId="2B46AB4B">
      <w:pPr>
        <w:pStyle w:val="56"/>
        <w:ind w:firstLine="420"/>
        <w:rPr>
          <w:b/>
        </w:rPr>
      </w:pPr>
      <w:r>
        <w:t>将样品测定的</w:t>
      </w:r>
      <w:r>
        <w:rPr>
          <w:rFonts w:hint="eastAsia"/>
        </w:rPr>
        <w:t>羟脯氨酸</w:t>
      </w:r>
      <w:r>
        <w:t>峰面积带入公式（1），计算样品中</w:t>
      </w:r>
      <w:r>
        <w:rPr>
          <w:rFonts w:hint="eastAsia"/>
        </w:rPr>
        <w:t>羟脯氨酸</w:t>
      </w:r>
      <w:r>
        <w:t>浓度，再根据测试样品体积，计算</w:t>
      </w:r>
      <w:r>
        <w:rPr>
          <w:rFonts w:hint="eastAsia"/>
        </w:rPr>
        <w:t>非变性沉淀中羟脯氨酸总质</w:t>
      </w:r>
      <w:r>
        <w:t>量</w:t>
      </w:r>
      <w:r>
        <w:rPr>
          <w:rFonts w:hint="eastAsia"/>
        </w:rPr>
        <w:t>X</w:t>
      </w:r>
      <w:r>
        <w:t>。</w:t>
      </w:r>
    </w:p>
    <w:p w14:paraId="51262227">
      <w:pPr>
        <w:pStyle w:val="56"/>
        <w:ind w:firstLine="420"/>
        <w:jc w:val="center"/>
      </w:pPr>
      <w:r>
        <w:rPr>
          <w:rFonts w:hint="eastAsia"/>
        </w:rPr>
        <w:t>X</w:t>
      </w:r>
      <w:r>
        <w:t>=</w:t>
      </w:r>
      <w:r>
        <w:rPr>
          <w:rFonts w:hint="eastAsia"/>
        </w:rPr>
        <w:t>C</w:t>
      </w:r>
      <w:r>
        <w:t>*</w:t>
      </w:r>
      <w:r>
        <w:rPr>
          <w:rFonts w:hint="eastAsia"/>
        </w:rPr>
        <w:t>V</w:t>
      </w:r>
      <w:r>
        <w:t>*</w:t>
      </w:r>
      <w:r>
        <w:rPr>
          <w:rFonts w:hint="eastAsia"/>
        </w:rPr>
        <w:t>f</w:t>
      </w:r>
      <w:r>
        <w:t>/1000………………(2)</w:t>
      </w:r>
    </w:p>
    <w:p w14:paraId="3EF91E11">
      <w:pPr>
        <w:pStyle w:val="56"/>
        <w:ind w:firstLine="420"/>
      </w:pPr>
      <w:r>
        <w:t>式中：</w:t>
      </w:r>
    </w:p>
    <w:p w14:paraId="76033B3A">
      <w:pPr>
        <w:pStyle w:val="56"/>
        <w:ind w:firstLine="420"/>
      </w:pPr>
      <w:r>
        <w:rPr>
          <w:rFonts w:hint="eastAsia"/>
        </w:rPr>
        <w:t>C</w:t>
      </w:r>
      <w:r>
        <w:t>——</w:t>
      </w:r>
      <w:r>
        <w:rPr>
          <w:rFonts w:hint="eastAsia"/>
          <w:spacing w:val="18"/>
          <w:kern w:val="0"/>
          <w:fitText w:val="1440" w:id="-919334898"/>
        </w:rPr>
        <w:t>羟脯氨酸</w:t>
      </w:r>
      <w:r>
        <w:rPr>
          <w:spacing w:val="18"/>
          <w:kern w:val="0"/>
          <w:fitText w:val="1440" w:id="-919334898"/>
        </w:rPr>
        <w:t>浓</w:t>
      </w:r>
      <w:r>
        <w:rPr>
          <w:spacing w:val="0"/>
          <w:kern w:val="0"/>
          <w:fitText w:val="1440" w:id="-919334898"/>
        </w:rPr>
        <w:t>度</w:t>
      </w:r>
      <w:r>
        <w:t>，µg/</w:t>
      </w:r>
      <w:r>
        <w:rPr>
          <w:rFonts w:hint="eastAsia"/>
        </w:rPr>
        <w:t xml:space="preserve"> mL；</w:t>
      </w:r>
    </w:p>
    <w:p w14:paraId="75042417">
      <w:pPr>
        <w:pStyle w:val="56"/>
        <w:ind w:firstLine="420"/>
      </w:pPr>
      <w:r>
        <w:t>X——</w:t>
      </w:r>
      <w:r>
        <w:rPr>
          <w:rFonts w:hint="eastAsia"/>
        </w:rPr>
        <w:t>羟脯氨酸质量，mg；</w:t>
      </w:r>
    </w:p>
    <w:p w14:paraId="3AE988A8">
      <w:pPr>
        <w:pStyle w:val="56"/>
        <w:ind w:firstLine="420"/>
      </w:pPr>
      <w:r>
        <w:rPr>
          <w:rFonts w:hint="eastAsia"/>
        </w:rPr>
        <w:t xml:space="preserve">V </w:t>
      </w:r>
      <w:r>
        <w:t>——</w:t>
      </w:r>
      <w:r>
        <w:rPr>
          <w:rFonts w:hint="eastAsia"/>
          <w:spacing w:val="100"/>
          <w:kern w:val="0"/>
          <w:fitText w:val="1440" w:id="-919334897"/>
        </w:rPr>
        <w:t>定容体</w:t>
      </w:r>
      <w:r>
        <w:rPr>
          <w:rFonts w:hint="eastAsia"/>
          <w:spacing w:val="0"/>
          <w:kern w:val="0"/>
          <w:fitText w:val="1440" w:id="-919334897"/>
        </w:rPr>
        <w:t>积</w:t>
      </w:r>
      <w:r>
        <w:t>，</w:t>
      </w:r>
      <w:r>
        <w:rPr>
          <w:rFonts w:hint="eastAsia"/>
        </w:rPr>
        <w:t>mL；</w:t>
      </w:r>
    </w:p>
    <w:p w14:paraId="2C2C6A14">
      <w:pPr>
        <w:pStyle w:val="56"/>
        <w:ind w:firstLine="420"/>
      </w:pPr>
      <w:r>
        <w:rPr>
          <w:rFonts w:hint="eastAsia"/>
        </w:rPr>
        <w:t>f</w:t>
      </w:r>
      <w:r>
        <w:t>——</w:t>
      </w:r>
      <w:r>
        <w:rPr>
          <w:rFonts w:hint="eastAsia"/>
          <w:spacing w:val="100"/>
          <w:kern w:val="0"/>
          <w:fitText w:val="1440" w:id="-919334896"/>
        </w:rPr>
        <w:t>稀释倍</w:t>
      </w:r>
      <w:r>
        <w:rPr>
          <w:rFonts w:hint="eastAsia"/>
          <w:spacing w:val="0"/>
          <w:kern w:val="0"/>
          <w:fitText w:val="1440" w:id="-919334896"/>
        </w:rPr>
        <w:t>数</w:t>
      </w:r>
      <w:r>
        <w:rPr>
          <w:rFonts w:hint="eastAsia"/>
        </w:rPr>
        <w:t>；</w:t>
      </w:r>
    </w:p>
    <w:p w14:paraId="3EEE3AF6">
      <w:pPr>
        <w:pStyle w:val="56"/>
        <w:ind w:firstLine="420"/>
      </w:pPr>
      <w:r>
        <w:rPr>
          <w:rFonts w:hint="eastAsia"/>
        </w:rPr>
        <w:t>1</w:t>
      </w:r>
      <w:r>
        <w:t>000</w:t>
      </w:r>
      <w:r>
        <w:rPr>
          <w:rFonts w:hint="eastAsia"/>
        </w:rPr>
        <w:t xml:space="preserve"> </w:t>
      </w:r>
      <w:r>
        <w:t>——</w:t>
      </w:r>
      <w:r>
        <w:rPr>
          <w:rFonts w:hint="eastAsia"/>
          <w:spacing w:val="100"/>
          <w:kern w:val="0"/>
          <w:fitText w:val="1440" w:id="-919334912"/>
        </w:rPr>
        <w:t>换算系</w:t>
      </w:r>
      <w:r>
        <w:rPr>
          <w:rFonts w:hint="eastAsia"/>
          <w:spacing w:val="0"/>
          <w:kern w:val="0"/>
          <w:fitText w:val="1440" w:id="-919334912"/>
        </w:rPr>
        <w:t>数</w:t>
      </w:r>
      <w:r>
        <w:rPr>
          <w:rFonts w:hint="eastAsia"/>
        </w:rPr>
        <w:t>；</w:t>
      </w:r>
    </w:p>
    <w:p w14:paraId="5458C3F6">
      <w:pPr>
        <w:pStyle w:val="81"/>
        <w:spacing w:before="120" w:after="120"/>
      </w:pPr>
      <w:r>
        <w:t>非变性胶原蛋白含量</w:t>
      </w:r>
    </w:p>
    <w:p w14:paraId="6C6290FA">
      <w:pPr>
        <w:pStyle w:val="56"/>
        <w:ind w:firstLine="420"/>
      </w:pPr>
      <w:r>
        <w:rPr>
          <w:rFonts w:hint="eastAsia"/>
        </w:rPr>
        <w:t>根据下方公式计算非变性胶原蛋白含量：</w:t>
      </w:r>
    </w:p>
    <w:p w14:paraId="44EBA384">
      <w:pPr>
        <w:pStyle w:val="56"/>
        <w:ind w:firstLine="420"/>
        <w:jc w:val="center"/>
      </w:pPr>
      <w:r>
        <w:t>W=X*</w:t>
      </w:r>
      <w:r>
        <w:rPr>
          <w:rFonts w:hint="eastAsia"/>
        </w:rPr>
        <w:t>7.4/</w:t>
      </w:r>
      <w:r>
        <w:t>m</w:t>
      </w:r>
      <w:r>
        <w:rPr>
          <w:rFonts w:hint="eastAsia"/>
        </w:rPr>
        <w:t>×</w:t>
      </w:r>
      <w:r>
        <w:t>100%………………(3)</w:t>
      </w:r>
    </w:p>
    <w:p w14:paraId="1EECE203">
      <w:pPr>
        <w:pStyle w:val="56"/>
        <w:ind w:firstLine="420"/>
      </w:pPr>
      <w:r>
        <w:t>式中：</w:t>
      </w:r>
    </w:p>
    <w:p w14:paraId="00A74584">
      <w:pPr>
        <w:pStyle w:val="56"/>
        <w:ind w:firstLine="420"/>
      </w:pPr>
      <w:r>
        <w:rPr>
          <w:rFonts w:hint="eastAsia"/>
        </w:rPr>
        <w:t>W</w:t>
      </w:r>
      <w:r>
        <w:t>——</w:t>
      </w:r>
      <w:r>
        <w:rPr>
          <w:rFonts w:hint="eastAsia"/>
        </w:rPr>
        <w:t>非变性II型胶原蛋白含量</w:t>
      </w:r>
      <w:r>
        <w:t>，%</w:t>
      </w:r>
    </w:p>
    <w:p w14:paraId="2C2283D0">
      <w:pPr>
        <w:pStyle w:val="56"/>
        <w:ind w:firstLine="420"/>
      </w:pPr>
      <w:r>
        <w:t>X——</w:t>
      </w:r>
      <w:r>
        <w:rPr>
          <w:rFonts w:hint="eastAsia"/>
        </w:rPr>
        <w:t>测得羟脯氨酸质量，mg</w:t>
      </w:r>
    </w:p>
    <w:p w14:paraId="43279882">
      <w:pPr>
        <w:pStyle w:val="56"/>
        <w:ind w:firstLine="420"/>
      </w:pPr>
      <w:r>
        <w:rPr>
          <w:rFonts w:hint="eastAsia"/>
        </w:rPr>
        <w:t xml:space="preserve">m </w:t>
      </w:r>
      <w:r>
        <w:t>——</w:t>
      </w:r>
      <w:r>
        <w:rPr>
          <w:rFonts w:hint="eastAsia"/>
        </w:rPr>
        <w:t>称量总质量</w:t>
      </w:r>
      <w:r>
        <w:t>，</w:t>
      </w:r>
      <w:r>
        <w:rPr>
          <w:rFonts w:hint="eastAsia"/>
        </w:rPr>
        <w:t>mg</w:t>
      </w:r>
    </w:p>
    <w:p w14:paraId="61127F51">
      <w:pPr>
        <w:pStyle w:val="56"/>
        <w:ind w:firstLine="420"/>
      </w:pPr>
      <w:r>
        <w:rPr>
          <w:rFonts w:hint="eastAsia"/>
        </w:rPr>
        <w:t>7.4</w:t>
      </w:r>
      <w:r>
        <w:t>——折算系数</w:t>
      </w:r>
    </w:p>
    <w:p w14:paraId="1DAB1E8B">
      <w:pPr>
        <w:pStyle w:val="79"/>
        <w:spacing w:before="120" w:after="120"/>
      </w:pPr>
      <w:r>
        <w:t>精密度</w:t>
      </w:r>
    </w:p>
    <w:p w14:paraId="5259C0BA">
      <w:pPr>
        <w:pStyle w:val="56"/>
        <w:ind w:firstLine="420"/>
      </w:pPr>
      <w:r>
        <w:t>在重复性条件下获得的2次独立测定结果的绝对差值不得超过算术平均值的10%。</w:t>
      </w:r>
    </w:p>
    <w:bookmarkEnd w:id="45"/>
    <w:p w14:paraId="0308A49E">
      <w:pPr>
        <w:pStyle w:val="56"/>
        <w:ind w:firstLine="0" w:firstLineChars="0"/>
        <w:jc w:val="center"/>
      </w:pPr>
      <w:bookmarkStart w:id="46" w:name="BookMark8"/>
      <w:r>
        <w:drawing>
          <wp:inline distT="0" distB="0" distL="0" distR="0">
            <wp:extent cx="1485900" cy="317500"/>
            <wp:effectExtent l="0" t="0" r="0" b="6350"/>
            <wp:docPr id="1024820226" name="图片 3"/>
            <wp:cNvGraphicFramePr/>
            <a:graphic xmlns:a="http://schemas.openxmlformats.org/drawingml/2006/main">
              <a:graphicData uri="http://schemas.openxmlformats.org/drawingml/2006/picture">
                <pic:pic xmlns:pic="http://schemas.openxmlformats.org/drawingml/2006/picture">
                  <pic:nvPicPr>
                    <pic:cNvPr id="1024820226"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F19B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5296F">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AD49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E65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122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29C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F3E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B4F9">
    <w:pPr>
      <w:pStyle w:val="61"/>
      <w:rPr>
        <w:rFonts w:hint="eastAsia"/>
      </w:rPr>
    </w:pPr>
    <w:r>
      <w:fldChar w:fldCharType="begin"/>
    </w:r>
    <w:r>
      <w:instrText xml:space="preserve"> STYLEREF  标准文件_文件编号  \* MERGEFORMAT </w:instrText>
    </w:r>
    <w:r>
      <w:fldChar w:fldCharType="separate"/>
    </w:r>
    <w:r>
      <w:t>XX/T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52D94">
    <w:pPr>
      <w:pStyle w:val="18"/>
      <w:jc w:val="right"/>
    </w:pPr>
    <w:r>
      <w:fldChar w:fldCharType="begin"/>
    </w:r>
    <w:r>
      <w:instrText xml:space="preserve"> STYLEREF  标准文件_文件编号  \* MERGEFORMAT </w:instrText>
    </w:r>
    <w:r>
      <w:fldChar w:fldCharType="separate"/>
    </w:r>
    <w:r>
      <w:t>XX/T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yiOace5RIInFLht6VxgjtgwlVLP8XOawJoiv34y7X4EmkM7OCLeRHJdEQJ6xI56SIyP6RXG5QEN9f5FY71+w4Q==" w:salt="yqN9MyRhKeNaTy5gMSXBT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wYmM4NmM1YjNmZmI0ODE0ZTA3YTJjNzFhMDIyMTIifQ=="/>
  </w:docVars>
  <w:rsids>
    <w:rsidRoot w:val="00D22DE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5AA9"/>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B80"/>
    <w:rsid w:val="00067F1E"/>
    <w:rsid w:val="00071CC0"/>
    <w:rsid w:val="00073C8C"/>
    <w:rsid w:val="00077B64"/>
    <w:rsid w:val="00080A1C"/>
    <w:rsid w:val="00080B1E"/>
    <w:rsid w:val="00082317"/>
    <w:rsid w:val="00083D2C"/>
    <w:rsid w:val="00086AA1"/>
    <w:rsid w:val="00087A77"/>
    <w:rsid w:val="00090CA6"/>
    <w:rsid w:val="00092B8A"/>
    <w:rsid w:val="00092FB0"/>
    <w:rsid w:val="000934C5"/>
    <w:rsid w:val="00093D25"/>
    <w:rsid w:val="00093DAB"/>
    <w:rsid w:val="00094D73"/>
    <w:rsid w:val="00096D63"/>
    <w:rsid w:val="000A051C"/>
    <w:rsid w:val="000A0B60"/>
    <w:rsid w:val="000A0EB8"/>
    <w:rsid w:val="000A19FC"/>
    <w:rsid w:val="000A296B"/>
    <w:rsid w:val="000A7311"/>
    <w:rsid w:val="000B060F"/>
    <w:rsid w:val="000B1592"/>
    <w:rsid w:val="000B1FF2"/>
    <w:rsid w:val="000B2645"/>
    <w:rsid w:val="000B3CDA"/>
    <w:rsid w:val="000B6A0B"/>
    <w:rsid w:val="000C0F6C"/>
    <w:rsid w:val="000C11DB"/>
    <w:rsid w:val="000C1492"/>
    <w:rsid w:val="000C2FBD"/>
    <w:rsid w:val="000C4B41"/>
    <w:rsid w:val="000C57D6"/>
    <w:rsid w:val="000C7666"/>
    <w:rsid w:val="000D0A9C"/>
    <w:rsid w:val="000D1795"/>
    <w:rsid w:val="000D2596"/>
    <w:rsid w:val="000D2F41"/>
    <w:rsid w:val="000D329A"/>
    <w:rsid w:val="000D4B9C"/>
    <w:rsid w:val="000D4EB6"/>
    <w:rsid w:val="000D753B"/>
    <w:rsid w:val="000E4C9E"/>
    <w:rsid w:val="000E6FD7"/>
    <w:rsid w:val="000E7D5B"/>
    <w:rsid w:val="000F06E1"/>
    <w:rsid w:val="000F0E3C"/>
    <w:rsid w:val="000F19D5"/>
    <w:rsid w:val="000F4AEA"/>
    <w:rsid w:val="000F67E9"/>
    <w:rsid w:val="001033B8"/>
    <w:rsid w:val="00104926"/>
    <w:rsid w:val="00113B1E"/>
    <w:rsid w:val="00116E0D"/>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3A88"/>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C5D"/>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37E4"/>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242"/>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5207"/>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7EB2"/>
    <w:rsid w:val="00313B85"/>
    <w:rsid w:val="00317988"/>
    <w:rsid w:val="003221B4"/>
    <w:rsid w:val="00322E62"/>
    <w:rsid w:val="00323323"/>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2DF9"/>
    <w:rsid w:val="003C5581"/>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076A"/>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6743E"/>
    <w:rsid w:val="00470775"/>
    <w:rsid w:val="004715BD"/>
    <w:rsid w:val="00472DD6"/>
    <w:rsid w:val="004746B1"/>
    <w:rsid w:val="004746C5"/>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3A4"/>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3513"/>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65C"/>
    <w:rsid w:val="005B0F3F"/>
    <w:rsid w:val="005B4903"/>
    <w:rsid w:val="005B51CE"/>
    <w:rsid w:val="005B5885"/>
    <w:rsid w:val="005B5CD7"/>
    <w:rsid w:val="005B6CF6"/>
    <w:rsid w:val="005B7422"/>
    <w:rsid w:val="005C29B8"/>
    <w:rsid w:val="005C5F21"/>
    <w:rsid w:val="005C7156"/>
    <w:rsid w:val="005D0C75"/>
    <w:rsid w:val="005D1E63"/>
    <w:rsid w:val="005D4171"/>
    <w:rsid w:val="005D465E"/>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56FC"/>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25AB"/>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16A29"/>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4F37"/>
    <w:rsid w:val="00776599"/>
    <w:rsid w:val="0078114B"/>
    <w:rsid w:val="00781DD2"/>
    <w:rsid w:val="00783ECF"/>
    <w:rsid w:val="0078413A"/>
    <w:rsid w:val="007959E8"/>
    <w:rsid w:val="00795E9C"/>
    <w:rsid w:val="00796D94"/>
    <w:rsid w:val="007A0521"/>
    <w:rsid w:val="007A2E12"/>
    <w:rsid w:val="007A31D9"/>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3373"/>
    <w:rsid w:val="00815419"/>
    <w:rsid w:val="008163C8"/>
    <w:rsid w:val="008164A1"/>
    <w:rsid w:val="00817325"/>
    <w:rsid w:val="008209E6"/>
    <w:rsid w:val="00823303"/>
    <w:rsid w:val="008233B2"/>
    <w:rsid w:val="00823A9F"/>
    <w:rsid w:val="00823C85"/>
    <w:rsid w:val="00824AEF"/>
    <w:rsid w:val="00825138"/>
    <w:rsid w:val="008269DD"/>
    <w:rsid w:val="00830621"/>
    <w:rsid w:val="0083348C"/>
    <w:rsid w:val="008373D3"/>
    <w:rsid w:val="00840617"/>
    <w:rsid w:val="00842A47"/>
    <w:rsid w:val="00843C13"/>
    <w:rsid w:val="008454F8"/>
    <w:rsid w:val="0085173A"/>
    <w:rsid w:val="00854343"/>
    <w:rsid w:val="00854EC3"/>
    <w:rsid w:val="00860297"/>
    <w:rsid w:val="008603CE"/>
    <w:rsid w:val="008620FC"/>
    <w:rsid w:val="008627A5"/>
    <w:rsid w:val="00863E05"/>
    <w:rsid w:val="0086431E"/>
    <w:rsid w:val="00865ACA"/>
    <w:rsid w:val="00865D28"/>
    <w:rsid w:val="00865F85"/>
    <w:rsid w:val="00867C10"/>
    <w:rsid w:val="00870439"/>
    <w:rsid w:val="00870DA1"/>
    <w:rsid w:val="008779AE"/>
    <w:rsid w:val="00883F93"/>
    <w:rsid w:val="00884DB3"/>
    <w:rsid w:val="00885A9D"/>
    <w:rsid w:val="008864F6"/>
    <w:rsid w:val="0089049D"/>
    <w:rsid w:val="008928C9"/>
    <w:rsid w:val="008938DC"/>
    <w:rsid w:val="00893FD1"/>
    <w:rsid w:val="008941E0"/>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4F73"/>
    <w:rsid w:val="008E5518"/>
    <w:rsid w:val="008E6A84"/>
    <w:rsid w:val="008F0CDC"/>
    <w:rsid w:val="008F17A3"/>
    <w:rsid w:val="008F1ED3"/>
    <w:rsid w:val="008F4C29"/>
    <w:rsid w:val="008F58DC"/>
    <w:rsid w:val="008F70BD"/>
    <w:rsid w:val="008F788F"/>
    <w:rsid w:val="008F7EA2"/>
    <w:rsid w:val="00902722"/>
    <w:rsid w:val="009027BC"/>
    <w:rsid w:val="00905D65"/>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255"/>
    <w:rsid w:val="0098364B"/>
    <w:rsid w:val="009911AF"/>
    <w:rsid w:val="009912B3"/>
    <w:rsid w:val="00991875"/>
    <w:rsid w:val="00991F92"/>
    <w:rsid w:val="00992985"/>
    <w:rsid w:val="00992C3B"/>
    <w:rsid w:val="00993889"/>
    <w:rsid w:val="00994782"/>
    <w:rsid w:val="0099551B"/>
    <w:rsid w:val="00997BF1"/>
    <w:rsid w:val="009A089C"/>
    <w:rsid w:val="009A118E"/>
    <w:rsid w:val="009A1EF1"/>
    <w:rsid w:val="009A21CD"/>
    <w:rsid w:val="009A278C"/>
    <w:rsid w:val="009A2BC2"/>
    <w:rsid w:val="009A42C1"/>
    <w:rsid w:val="009A5429"/>
    <w:rsid w:val="009A72AD"/>
    <w:rsid w:val="009B09E0"/>
    <w:rsid w:val="009B0BC5"/>
    <w:rsid w:val="009B1247"/>
    <w:rsid w:val="009B4FA5"/>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2050"/>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C78AC"/>
    <w:rsid w:val="00AD0AEF"/>
    <w:rsid w:val="00AD11B7"/>
    <w:rsid w:val="00AD1A94"/>
    <w:rsid w:val="00AD1C05"/>
    <w:rsid w:val="00AD4126"/>
    <w:rsid w:val="00AD421C"/>
    <w:rsid w:val="00AD44FA"/>
    <w:rsid w:val="00AD5D89"/>
    <w:rsid w:val="00AE070A"/>
    <w:rsid w:val="00AE101C"/>
    <w:rsid w:val="00AE2000"/>
    <w:rsid w:val="00AE232F"/>
    <w:rsid w:val="00AE29E7"/>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383"/>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17E7"/>
    <w:rsid w:val="00B62B58"/>
    <w:rsid w:val="00B65149"/>
    <w:rsid w:val="00B66567"/>
    <w:rsid w:val="00B66F52"/>
    <w:rsid w:val="00B66FE5"/>
    <w:rsid w:val="00B72880"/>
    <w:rsid w:val="00B758BF"/>
    <w:rsid w:val="00B827A6"/>
    <w:rsid w:val="00B831CE"/>
    <w:rsid w:val="00B84C61"/>
    <w:rsid w:val="00B86677"/>
    <w:rsid w:val="00B87131"/>
    <w:rsid w:val="00B939B1"/>
    <w:rsid w:val="00B95F8E"/>
    <w:rsid w:val="00B96D40"/>
    <w:rsid w:val="00B97386"/>
    <w:rsid w:val="00B978DB"/>
    <w:rsid w:val="00BA263B"/>
    <w:rsid w:val="00BA42B2"/>
    <w:rsid w:val="00BA58D4"/>
    <w:rsid w:val="00BA5B9E"/>
    <w:rsid w:val="00BA7C9A"/>
    <w:rsid w:val="00BB5F8F"/>
    <w:rsid w:val="00BB657A"/>
    <w:rsid w:val="00BC0068"/>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93"/>
    <w:rsid w:val="00C020FB"/>
    <w:rsid w:val="00C0333F"/>
    <w:rsid w:val="00C04904"/>
    <w:rsid w:val="00C056B3"/>
    <w:rsid w:val="00C103E5"/>
    <w:rsid w:val="00C13319"/>
    <w:rsid w:val="00C1383E"/>
    <w:rsid w:val="00C13EE9"/>
    <w:rsid w:val="00C168E6"/>
    <w:rsid w:val="00C21540"/>
    <w:rsid w:val="00C21906"/>
    <w:rsid w:val="00C21BFA"/>
    <w:rsid w:val="00C24C8D"/>
    <w:rsid w:val="00C25FE2"/>
    <w:rsid w:val="00C260F4"/>
    <w:rsid w:val="00C26B53"/>
    <w:rsid w:val="00C279B2"/>
    <w:rsid w:val="00C31DCD"/>
    <w:rsid w:val="00C33E50"/>
    <w:rsid w:val="00C34C20"/>
    <w:rsid w:val="00C35A3E"/>
    <w:rsid w:val="00C42130"/>
    <w:rsid w:val="00C423A4"/>
    <w:rsid w:val="00C44BF5"/>
    <w:rsid w:val="00C521D6"/>
    <w:rsid w:val="00C5403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6FA"/>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445"/>
    <w:rsid w:val="00CF686F"/>
    <w:rsid w:val="00CF6E60"/>
    <w:rsid w:val="00CF7568"/>
    <w:rsid w:val="00CF7BCA"/>
    <w:rsid w:val="00D008FD"/>
    <w:rsid w:val="00D02F8B"/>
    <w:rsid w:val="00D0321C"/>
    <w:rsid w:val="00D035EC"/>
    <w:rsid w:val="00D06AB1"/>
    <w:rsid w:val="00D072ED"/>
    <w:rsid w:val="00D07A16"/>
    <w:rsid w:val="00D1067E"/>
    <w:rsid w:val="00D10F50"/>
    <w:rsid w:val="00D11272"/>
    <w:rsid w:val="00D126F5"/>
    <w:rsid w:val="00D1489E"/>
    <w:rsid w:val="00D20737"/>
    <w:rsid w:val="00D21E81"/>
    <w:rsid w:val="00D223DE"/>
    <w:rsid w:val="00D22DE8"/>
    <w:rsid w:val="00D25E37"/>
    <w:rsid w:val="00D2661A"/>
    <w:rsid w:val="00D27582"/>
    <w:rsid w:val="00D32719"/>
    <w:rsid w:val="00D33333"/>
    <w:rsid w:val="00D34CB7"/>
    <w:rsid w:val="00D352A2"/>
    <w:rsid w:val="00D37637"/>
    <w:rsid w:val="00D4162B"/>
    <w:rsid w:val="00D4514F"/>
    <w:rsid w:val="00D451E2"/>
    <w:rsid w:val="00D45E89"/>
    <w:rsid w:val="00D45E8D"/>
    <w:rsid w:val="00D466AE"/>
    <w:rsid w:val="00D4734F"/>
    <w:rsid w:val="00D51BF3"/>
    <w:rsid w:val="00D54B98"/>
    <w:rsid w:val="00D55110"/>
    <w:rsid w:val="00D56D85"/>
    <w:rsid w:val="00D66846"/>
    <w:rsid w:val="00D675FB"/>
    <w:rsid w:val="00D71F25"/>
    <w:rsid w:val="00D77031"/>
    <w:rsid w:val="00D80DFC"/>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A700C"/>
    <w:rsid w:val="00DB38EE"/>
    <w:rsid w:val="00DB498B"/>
    <w:rsid w:val="00DB66CA"/>
    <w:rsid w:val="00DB6BCA"/>
    <w:rsid w:val="00DB7113"/>
    <w:rsid w:val="00DC0321"/>
    <w:rsid w:val="00DC3067"/>
    <w:rsid w:val="00DC370B"/>
    <w:rsid w:val="00DC5B90"/>
    <w:rsid w:val="00DD00FF"/>
    <w:rsid w:val="00DD0619"/>
    <w:rsid w:val="00DD07FB"/>
    <w:rsid w:val="00DD12CF"/>
    <w:rsid w:val="00DD1586"/>
    <w:rsid w:val="00DD25C6"/>
    <w:rsid w:val="00DD4CC6"/>
    <w:rsid w:val="00DD4FE5"/>
    <w:rsid w:val="00DD54B0"/>
    <w:rsid w:val="00DD57EE"/>
    <w:rsid w:val="00DD6BCC"/>
    <w:rsid w:val="00DE0A4B"/>
    <w:rsid w:val="00DE2410"/>
    <w:rsid w:val="00DE2939"/>
    <w:rsid w:val="00DE6B4B"/>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15EE9"/>
    <w:rsid w:val="00E202EF"/>
    <w:rsid w:val="00E210B5"/>
    <w:rsid w:val="00E2552F"/>
    <w:rsid w:val="00E2617A"/>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869"/>
    <w:rsid w:val="00E62FF9"/>
    <w:rsid w:val="00E635D6"/>
    <w:rsid w:val="00E639BC"/>
    <w:rsid w:val="00E65017"/>
    <w:rsid w:val="00E664CC"/>
    <w:rsid w:val="00E70388"/>
    <w:rsid w:val="00E70B15"/>
    <w:rsid w:val="00E70F92"/>
    <w:rsid w:val="00E746CA"/>
    <w:rsid w:val="00E74C54"/>
    <w:rsid w:val="00E77A03"/>
    <w:rsid w:val="00E822E8"/>
    <w:rsid w:val="00E82554"/>
    <w:rsid w:val="00E82606"/>
    <w:rsid w:val="00E846C8"/>
    <w:rsid w:val="00E84957"/>
    <w:rsid w:val="00E84A55"/>
    <w:rsid w:val="00E85BFF"/>
    <w:rsid w:val="00E86E97"/>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D5D7A"/>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771"/>
    <w:rsid w:val="00F33817"/>
    <w:rsid w:val="00F3447F"/>
    <w:rsid w:val="00F420D5"/>
    <w:rsid w:val="00F4364E"/>
    <w:rsid w:val="00F451EA"/>
    <w:rsid w:val="00F45447"/>
    <w:rsid w:val="00F456C6"/>
    <w:rsid w:val="00F4577B"/>
    <w:rsid w:val="00F46496"/>
    <w:rsid w:val="00F474D0"/>
    <w:rsid w:val="00F50179"/>
    <w:rsid w:val="00F56511"/>
    <w:rsid w:val="00F570D4"/>
    <w:rsid w:val="00F6194E"/>
    <w:rsid w:val="00F623AC"/>
    <w:rsid w:val="00F6412A"/>
    <w:rsid w:val="00F65893"/>
    <w:rsid w:val="00F66A4A"/>
    <w:rsid w:val="00F71E22"/>
    <w:rsid w:val="00F72142"/>
    <w:rsid w:val="00F72AE7"/>
    <w:rsid w:val="00F77D98"/>
    <w:rsid w:val="00F833BA"/>
    <w:rsid w:val="00F84FD0"/>
    <w:rsid w:val="00F859A8"/>
    <w:rsid w:val="00F87B86"/>
    <w:rsid w:val="00F9108B"/>
    <w:rsid w:val="00F91349"/>
    <w:rsid w:val="00F93A8A"/>
    <w:rsid w:val="00F95248"/>
    <w:rsid w:val="00F956A9"/>
    <w:rsid w:val="00F963ED"/>
    <w:rsid w:val="00F966CF"/>
    <w:rsid w:val="00F96CAE"/>
    <w:rsid w:val="00F97C99"/>
    <w:rsid w:val="00FA662D"/>
    <w:rsid w:val="00FA6730"/>
    <w:rsid w:val="00FA73B1"/>
    <w:rsid w:val="00FB0CB9"/>
    <w:rsid w:val="00FB1BD0"/>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F9B"/>
    <w:rsid w:val="00FE7E79"/>
    <w:rsid w:val="00FF3E7D"/>
    <w:rsid w:val="00FF5B99"/>
    <w:rsid w:val="00FF730C"/>
    <w:rsid w:val="00FF73F4"/>
    <w:rsid w:val="00FF7CE4"/>
    <w:rsid w:val="00FF7E39"/>
    <w:rsid w:val="4B013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basedOn w:val="1"/>
    <w:link w:val="231"/>
    <w:qFormat/>
    <w:uiPriority w:val="0"/>
    <w:pPr>
      <w:widowControl/>
      <w:autoSpaceDE w:val="0"/>
      <w:autoSpaceDN w:val="0"/>
      <w:adjustRightInd/>
      <w:spacing w:line="240" w:lineRule="auto"/>
      <w:ind w:firstLine="420" w:firstLineChars="200"/>
    </w:pPr>
    <w:rPr>
      <w:rFonts w:ascii="宋体" w:hAnsi="宋体" w:cs="宋体"/>
      <w:kern w:val="0"/>
    </w:rPr>
  </w:style>
  <w:style w:type="character" w:customStyle="1" w:styleId="231">
    <w:name w:val="段 Char"/>
    <w:link w:val="230"/>
    <w:qFormat/>
    <w:uiPriority w:val="0"/>
    <w:rPr>
      <w:rFonts w:ascii="宋体" w:hAnsi="宋体" w:cs="宋体"/>
      <w:sz w:val="21"/>
      <w:szCs w:val="21"/>
    </w:rPr>
  </w:style>
  <w:style w:type="paragraph" w:customStyle="1" w:styleId="232">
    <w:name w:val="一级条标题"/>
    <w:basedOn w:val="1"/>
    <w:next w:val="230"/>
    <w:qFormat/>
    <w:uiPriority w:val="0"/>
    <w:pPr>
      <w:widowControl/>
      <w:adjustRightInd/>
      <w:spacing w:beforeLines="50" w:afterLines="50" w:line="240" w:lineRule="auto"/>
      <w:ind w:left="1134" w:hanging="1134"/>
      <w:jc w:val="left"/>
      <w:outlineLvl w:val="2"/>
    </w:pPr>
    <w:rPr>
      <w:rFonts w:ascii="黑体" w:hAnsi="黑体" w:eastAsia="黑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42CA09305E42B9BEC7B9B25E21564B"/>
        <w:style w:val=""/>
        <w:category>
          <w:name w:val="常规"/>
          <w:gallery w:val="placeholder"/>
        </w:category>
        <w:types>
          <w:type w:val="bbPlcHdr"/>
        </w:types>
        <w:behaviors>
          <w:behavior w:val="content"/>
        </w:behaviors>
        <w:description w:val=""/>
        <w:guid w:val="{17B1E983-1FF3-49FA-BE24-6C6CAB664E4D}"/>
      </w:docPartPr>
      <w:docPartBody>
        <w:p w14:paraId="4BCAF1E2">
          <w:pPr>
            <w:pStyle w:val="5"/>
            <w:rPr>
              <w:rFonts w:hint="eastAsia"/>
            </w:rPr>
          </w:pPr>
          <w:r>
            <w:rPr>
              <w:rStyle w:val="4"/>
              <w:rFonts w:hint="eastAsia"/>
            </w:rPr>
            <w:t>单击或点击此处输入文字。</w:t>
          </w:r>
        </w:p>
      </w:docPartBody>
    </w:docPart>
    <w:docPart>
      <w:docPartPr>
        <w:name w:val="D90571044B4F48B189CD464D916B0394"/>
        <w:style w:val=""/>
        <w:category>
          <w:name w:val="常规"/>
          <w:gallery w:val="placeholder"/>
        </w:category>
        <w:types>
          <w:type w:val="bbPlcHdr"/>
        </w:types>
        <w:behaviors>
          <w:behavior w:val="content"/>
        </w:behaviors>
        <w:description w:val=""/>
        <w:guid w:val="{ACDA7798-452A-41D3-A539-27667B7E2046}"/>
      </w:docPartPr>
      <w:docPartBody>
        <w:p w14:paraId="07D397F6">
          <w:pPr>
            <w:pStyle w:val="6"/>
            <w:rPr>
              <w:rFonts w:hint="eastAsia"/>
            </w:rPr>
          </w:pPr>
          <w:r>
            <w:rPr>
              <w:rStyle w:val="4"/>
              <w:rFonts w:hint="eastAsia"/>
            </w:rPr>
            <w:t>选择一项。</w:t>
          </w:r>
        </w:p>
      </w:docPartBody>
    </w:docPart>
    <w:docPart>
      <w:docPartPr>
        <w:name w:val="9706A3697E384A3D914B235276CCF74D"/>
        <w:style w:val=""/>
        <w:category>
          <w:name w:val="常规"/>
          <w:gallery w:val="placeholder"/>
        </w:category>
        <w:types>
          <w:type w:val="bbPlcHdr"/>
        </w:types>
        <w:behaviors>
          <w:behavior w:val="content"/>
        </w:behaviors>
        <w:description w:val=""/>
        <w:guid w:val="{D3525AB8-7864-4D45-B9A6-F4F9DE102C77}"/>
      </w:docPartPr>
      <w:docPartBody>
        <w:p w14:paraId="41C7F69F">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E0"/>
    <w:rsid w:val="00045AA9"/>
    <w:rsid w:val="00067B80"/>
    <w:rsid w:val="00080BE0"/>
    <w:rsid w:val="00091494"/>
    <w:rsid w:val="004939DD"/>
    <w:rsid w:val="0061280E"/>
    <w:rsid w:val="00AC7BAC"/>
    <w:rsid w:val="00B7475B"/>
    <w:rsid w:val="00BD51C8"/>
    <w:rsid w:val="00DD1586"/>
    <w:rsid w:val="00ED5D7A"/>
    <w:rsid w:val="00F87B86"/>
    <w:rsid w:val="00FE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142CA09305E42B9BEC7B9B25E21564B"/>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D90571044B4F48B189CD464D916B0394"/>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706A3697E384A3D914B235276CCF74D"/>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11</Pages>
  <Words>5883</Words>
  <Characters>7341</Characters>
  <Lines>59</Lines>
  <Paragraphs>16</Paragraphs>
  <TotalTime>6</TotalTime>
  <ScaleCrop>false</ScaleCrop>
  <LinksUpToDate>false</LinksUpToDate>
  <CharactersWithSpaces>7758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2024-09-06T07:50:00Z</dcterms:created>
  <dc:creator>席兴军</dc:creator>
  <dc:description>&lt;config cover="true" show_menu="true" version="1.0.0" doctype="SDKXY"&gt;_x000d_
&lt;/config&gt;</dc:description>
  <cp:lastModifiedBy>杨晓明</cp:lastModifiedBy>
  <cp:lastPrinted>2021-02-02T08:18:00Z</cp:lastPrinted>
  <dcterms:modified xsi:type="dcterms:W3CDTF">2024-09-09T02:19:20Z</dcterms:modified>
  <dc:title>行业标准</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2052-12.1.0.17827</vt:lpwstr>
  </property>
  <property fmtid="{D5CDD505-2E9C-101B-9397-08002B2CF9AE}" pid="15" name="ICV">
    <vt:lpwstr>FB0660822D1A424FA4CDAF95124EE5BC_12</vt:lpwstr>
  </property>
</Properties>
</file>